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BA863" w14:textId="1AEDB332" w:rsidR="00303591" w:rsidRDefault="00303591" w:rsidP="00303591">
      <w:pPr>
        <w:pStyle w:val="Header"/>
        <w:tabs>
          <w:tab w:val="right" w:pos="9639"/>
        </w:tabs>
        <w:jc w:val="both"/>
        <w:rPr>
          <w:rFonts w:cs="Courier New"/>
          <w:sz w:val="24"/>
          <w:szCs w:val="24"/>
        </w:rPr>
      </w:pPr>
      <w:bookmarkStart w:id="0" w:name="_GoBack"/>
      <w:bookmarkEnd w:id="0"/>
      <w:r>
        <w:rPr>
          <w:rFonts w:cs="Courier New"/>
          <w:sz w:val="24"/>
          <w:szCs w:val="24"/>
        </w:rPr>
        <w:t>3GPP TSG-RAN WG4 #86</w:t>
      </w:r>
      <w:r>
        <w:rPr>
          <w:rFonts w:cs="Courier New"/>
          <w:sz w:val="24"/>
          <w:szCs w:val="24"/>
        </w:rPr>
        <w:tab/>
        <w:t>R4-</w:t>
      </w:r>
      <w:r w:rsidR="008768C4">
        <w:rPr>
          <w:rFonts w:cs="Courier New"/>
          <w:sz w:val="24"/>
          <w:szCs w:val="24"/>
        </w:rPr>
        <w:t>1802828</w:t>
      </w:r>
    </w:p>
    <w:p w14:paraId="01D7A17B" w14:textId="77777777" w:rsidR="00303591" w:rsidRDefault="00303591" w:rsidP="00303591">
      <w:pPr>
        <w:pStyle w:val="Header"/>
        <w:tabs>
          <w:tab w:val="left" w:pos="6521"/>
        </w:tabs>
        <w:jc w:val="both"/>
        <w:rPr>
          <w:rFonts w:cs="Courier New"/>
          <w:sz w:val="24"/>
          <w:szCs w:val="24"/>
        </w:rPr>
      </w:pPr>
      <w:r>
        <w:rPr>
          <w:rFonts w:cs="Courier New"/>
          <w:sz w:val="24"/>
          <w:szCs w:val="24"/>
        </w:rPr>
        <w:t>Athens, GR, February 26</w:t>
      </w:r>
      <w:r>
        <w:rPr>
          <w:rFonts w:cs="Courier New"/>
          <w:sz w:val="24"/>
          <w:szCs w:val="24"/>
          <w:vertAlign w:val="superscript"/>
        </w:rPr>
        <w:t>th</w:t>
      </w:r>
      <w:r>
        <w:rPr>
          <w:rFonts w:cs="Courier New"/>
          <w:sz w:val="24"/>
          <w:szCs w:val="24"/>
        </w:rPr>
        <w:t xml:space="preserve"> – March 2</w:t>
      </w:r>
      <w:r>
        <w:rPr>
          <w:rFonts w:cs="Courier New"/>
          <w:sz w:val="24"/>
          <w:szCs w:val="24"/>
          <w:vertAlign w:val="superscript"/>
        </w:rPr>
        <w:t>nd</w:t>
      </w:r>
      <w:r>
        <w:rPr>
          <w:rFonts w:cs="Courier New"/>
          <w:sz w:val="24"/>
          <w:szCs w:val="24"/>
        </w:rPr>
        <w:t>, 2018</w:t>
      </w:r>
    </w:p>
    <w:p w14:paraId="485A920C" w14:textId="77777777" w:rsidR="00303591" w:rsidRDefault="00303591" w:rsidP="00303591">
      <w:pPr>
        <w:pStyle w:val="Header"/>
        <w:jc w:val="both"/>
        <w:rPr>
          <w:rFonts w:cs="Arial"/>
          <w:b w:val="0"/>
        </w:rPr>
      </w:pPr>
    </w:p>
    <w:p w14:paraId="55A1B033" w14:textId="77777777" w:rsidR="009C1F3F" w:rsidRPr="00F56E56" w:rsidRDefault="009C1F3F" w:rsidP="00AC033F">
      <w:pPr>
        <w:pStyle w:val="Header"/>
        <w:jc w:val="both"/>
        <w:rPr>
          <w:rFonts w:cs="Arial"/>
          <w:b w:val="0"/>
        </w:rPr>
      </w:pPr>
    </w:p>
    <w:p w14:paraId="36F17D34" w14:textId="77777777" w:rsidR="00E43D4D" w:rsidRPr="00E53F32" w:rsidRDefault="00E43D4D" w:rsidP="00AC033F">
      <w:pPr>
        <w:pStyle w:val="Footer"/>
        <w:jc w:val="both"/>
      </w:pPr>
    </w:p>
    <w:p w14:paraId="695D0436" w14:textId="0189578A"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8768C4" w:rsidRPr="008768C4">
        <w:rPr>
          <w:rFonts w:ascii="Arial" w:hAnsi="Arial"/>
          <w:sz w:val="24"/>
          <w:lang w:val="en-US"/>
        </w:rPr>
        <w:t>7.4.9.3.2</w:t>
      </w:r>
    </w:p>
    <w:p w14:paraId="30778108" w14:textId="7777777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739DDB95"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03591">
        <w:rPr>
          <w:rFonts w:ascii="Arial" w:hAnsi="Arial"/>
          <w:sz w:val="24"/>
          <w:lang w:val="en-US"/>
        </w:rPr>
        <w:t>Evaluation of</w:t>
      </w:r>
      <w:r w:rsidR="001A2442" w:rsidRPr="001A2442">
        <w:rPr>
          <w:rFonts w:ascii="Arial" w:hAnsi="Arial"/>
          <w:sz w:val="24"/>
          <w:lang w:val="en-US"/>
        </w:rPr>
        <w:t xml:space="preserve"> </w:t>
      </w:r>
      <w:r w:rsidR="00303591">
        <w:rPr>
          <w:rFonts w:ascii="Arial" w:hAnsi="Arial"/>
          <w:sz w:val="24"/>
          <w:lang w:val="en-US"/>
        </w:rPr>
        <w:t>s</w:t>
      </w:r>
      <w:r w:rsidR="001A2442" w:rsidRPr="001A2442">
        <w:rPr>
          <w:rFonts w:ascii="Arial" w:hAnsi="Arial"/>
          <w:sz w:val="24"/>
          <w:lang w:val="en-US"/>
        </w:rPr>
        <w:t xml:space="preserve">pherical </w:t>
      </w:r>
      <w:r w:rsidR="00303591">
        <w:rPr>
          <w:rFonts w:ascii="Arial" w:hAnsi="Arial"/>
          <w:sz w:val="24"/>
          <w:lang w:val="en-US"/>
        </w:rPr>
        <w:t>c</w:t>
      </w:r>
      <w:r w:rsidR="001A2442" w:rsidRPr="001A2442">
        <w:rPr>
          <w:rFonts w:ascii="Arial" w:hAnsi="Arial"/>
          <w:sz w:val="24"/>
          <w:lang w:val="en-US"/>
        </w:rPr>
        <w:t xml:space="preserve">overage </w:t>
      </w:r>
      <w:r w:rsidR="00303591">
        <w:rPr>
          <w:rFonts w:ascii="Arial" w:hAnsi="Arial"/>
          <w:sz w:val="24"/>
          <w:lang w:val="en-US"/>
        </w:rPr>
        <w:t>impact on NR network performance</w:t>
      </w:r>
    </w:p>
    <w:p w14:paraId="09FDCE81" w14:textId="77777777"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E576CE">
        <w:rPr>
          <w:rFonts w:ascii="Arial" w:hAnsi="Arial"/>
          <w:sz w:val="24"/>
          <w:lang w:val="en-US"/>
        </w:rPr>
        <w:t>Approval</w:t>
      </w:r>
    </w:p>
    <w:p w14:paraId="68E7E993" w14:textId="77777777" w:rsidR="005B6C6D" w:rsidRPr="005B6C6D" w:rsidRDefault="000E0602" w:rsidP="005B6C6D">
      <w:pPr>
        <w:pStyle w:val="Heading1"/>
        <w:tabs>
          <w:tab w:val="clear" w:pos="432"/>
          <w:tab w:val="num" w:pos="522"/>
        </w:tabs>
        <w:ind w:left="522" w:hanging="522"/>
        <w:jc w:val="both"/>
        <w:rPr>
          <w:lang w:val="en-US"/>
        </w:rPr>
      </w:pPr>
      <w:bookmarkStart w:id="1" w:name="_Ref463014664"/>
      <w:r>
        <w:rPr>
          <w:lang w:val="en-US"/>
        </w:rPr>
        <w:t>Introduction</w:t>
      </w:r>
      <w:bookmarkEnd w:id="1"/>
    </w:p>
    <w:p w14:paraId="23F8ADE1" w14:textId="77777777" w:rsidR="006F6D54" w:rsidRDefault="006F6D54" w:rsidP="003B575B">
      <w:pPr>
        <w:jc w:val="both"/>
        <w:rPr>
          <w:rFonts w:cs="v5.0.0"/>
        </w:rPr>
      </w:pPr>
      <w:r>
        <w:rPr>
          <w:rFonts w:cs="v5.0.0"/>
        </w:rPr>
        <w:t>The UE power class definition for frequency range 2 (FR2) NR has not been finalized yet. There are two major points which are still under discussion: the minimum peak EIRP and spherical coverage requirements.</w:t>
      </w:r>
    </w:p>
    <w:p w14:paraId="163365C9" w14:textId="4991FC31" w:rsidR="003B575B" w:rsidRDefault="006F6D54" w:rsidP="003B575B">
      <w:pPr>
        <w:jc w:val="both"/>
        <w:rPr>
          <w:rFonts w:cs="v5.0.0"/>
        </w:rPr>
      </w:pPr>
      <w:r>
        <w:rPr>
          <w:rFonts w:cs="v5.0.0"/>
        </w:rPr>
        <w:t>Regarding the spherical coverage, i</w:t>
      </w:r>
      <w:r w:rsidR="003B575B">
        <w:rPr>
          <w:rFonts w:cs="v5.0.0"/>
        </w:rPr>
        <w:t xml:space="preserve">n RAN4 </w:t>
      </w:r>
      <w:r w:rsidR="0018473B">
        <w:rPr>
          <w:rFonts w:cs="v5.0.0"/>
        </w:rPr>
        <w:t>AH</w:t>
      </w:r>
      <w:r w:rsidR="003F17A2">
        <w:rPr>
          <w:rFonts w:cs="v5.0.0"/>
        </w:rPr>
        <w:t>-1801</w:t>
      </w:r>
      <w:r w:rsidR="0018473B">
        <w:rPr>
          <w:rFonts w:cs="v5.0.0"/>
        </w:rPr>
        <w:t xml:space="preserve"> meeting</w:t>
      </w:r>
      <w:r w:rsidR="00532805">
        <w:rPr>
          <w:rFonts w:cs="v5.0.0"/>
        </w:rPr>
        <w:t xml:space="preserve"> </w:t>
      </w:r>
      <w:r w:rsidR="003B575B">
        <w:rPr>
          <w:rFonts w:cs="v5.0.0"/>
        </w:rPr>
        <w:t xml:space="preserve">a Way Forward (WF) </w:t>
      </w:r>
      <w:r>
        <w:rPr>
          <w:rFonts w:cs="v5.0.0"/>
        </w:rPr>
        <w:t>was</w:t>
      </w:r>
      <w:r w:rsidR="003B575B">
        <w:rPr>
          <w:rFonts w:cs="v5.0.0"/>
        </w:rPr>
        <w:t xml:space="preserve"> approved</w:t>
      </w:r>
      <w:r w:rsidR="00532805">
        <w:rPr>
          <w:rFonts w:cs="v5.0.0"/>
        </w:rPr>
        <w:t xml:space="preserve"> </w:t>
      </w:r>
      <w:r>
        <w:rPr>
          <w:rFonts w:cs="v5.0.0"/>
        </w:rPr>
        <w:t>defining the main assumptions to be adopted for the evaluation of this requirement and proposing</w:t>
      </w:r>
      <w:r w:rsidR="003B575B">
        <w:rPr>
          <w:rFonts w:cs="v5.0.0"/>
        </w:rPr>
        <w:t xml:space="preserve"> a specific action plan to finalize the requirement</w:t>
      </w:r>
      <w:r w:rsidR="00EE63FC">
        <w:rPr>
          <w:rFonts w:cs="v5.0.0"/>
        </w:rPr>
        <w:t xml:space="preserve"> </w:t>
      </w:r>
      <w:r w:rsidR="00EE63FC">
        <w:rPr>
          <w:rFonts w:cs="v5.0.0"/>
        </w:rPr>
        <w:fldChar w:fldCharType="begin"/>
      </w:r>
      <w:r w:rsidR="00EE63FC">
        <w:rPr>
          <w:rFonts w:cs="v5.0.0"/>
        </w:rPr>
        <w:instrText xml:space="preserve"> REF _Ref503262415 \r \h </w:instrText>
      </w:r>
      <w:r w:rsidR="00EE63FC">
        <w:rPr>
          <w:rFonts w:cs="v5.0.0"/>
        </w:rPr>
      </w:r>
      <w:r w:rsidR="00EE63FC">
        <w:rPr>
          <w:rFonts w:cs="v5.0.0"/>
        </w:rPr>
        <w:fldChar w:fldCharType="separate"/>
      </w:r>
      <w:r w:rsidR="00E17F66">
        <w:rPr>
          <w:rFonts w:cs="v5.0.0"/>
        </w:rPr>
        <w:t>[1]</w:t>
      </w:r>
      <w:r w:rsidR="00EE63FC">
        <w:rPr>
          <w:rFonts w:cs="v5.0.0"/>
        </w:rPr>
        <w:fldChar w:fldCharType="end"/>
      </w:r>
      <w:r w:rsidR="003B575B">
        <w:rPr>
          <w:rFonts w:cs="v5.0.0"/>
        </w:rPr>
        <w:t>.</w:t>
      </w:r>
    </w:p>
    <w:p w14:paraId="4CD489B7" w14:textId="77777777" w:rsidR="003B575B" w:rsidRDefault="003B575B" w:rsidP="003B575B">
      <w:pPr>
        <w:jc w:val="both"/>
        <w:rPr>
          <w:rFonts w:cs="v5.0.0"/>
        </w:rPr>
      </w:pPr>
      <w:r>
        <w:rPr>
          <w:rFonts w:cs="v5.0.0"/>
        </w:rPr>
        <w:t>In this contribution, we provide a set of simulation results showing the impact of spherical coverage on the overall NR DL and UL performance in 28GHz band. The final goal of this paper is to provide information useful to finalize the spherical</w:t>
      </w:r>
      <w:r w:rsidR="00B06A1C">
        <w:rPr>
          <w:rFonts w:cs="v5.0.0"/>
        </w:rPr>
        <w:t xml:space="preserve"> coverage</w:t>
      </w:r>
      <w:r>
        <w:rPr>
          <w:rFonts w:cs="v5.0.0"/>
        </w:rPr>
        <w:t xml:space="preserve"> requirement for the NR UE power class definition. </w:t>
      </w:r>
    </w:p>
    <w:p w14:paraId="10B40614" w14:textId="77777777" w:rsidR="00781440" w:rsidRDefault="00981D0D" w:rsidP="00AC033F">
      <w:pPr>
        <w:pStyle w:val="Heading1"/>
        <w:tabs>
          <w:tab w:val="clear" w:pos="432"/>
          <w:tab w:val="num" w:pos="522"/>
        </w:tabs>
        <w:ind w:left="522" w:hanging="522"/>
        <w:jc w:val="both"/>
        <w:rPr>
          <w:lang w:val="en-US"/>
        </w:rPr>
      </w:pPr>
      <w:r>
        <w:rPr>
          <w:lang w:val="en-US"/>
        </w:rPr>
        <w:t>Discussion</w:t>
      </w:r>
    </w:p>
    <w:p w14:paraId="6559E383" w14:textId="09D8AB9B" w:rsidR="00B66E2C" w:rsidRDefault="003F17A2" w:rsidP="003B575B">
      <w:pPr>
        <w:jc w:val="both"/>
        <w:rPr>
          <w:rFonts w:cs="v5.0.0"/>
        </w:rPr>
      </w:pPr>
      <w:r>
        <w:rPr>
          <w:rFonts w:cs="v5.0.0"/>
        </w:rPr>
        <w:t xml:space="preserve">In this </w:t>
      </w:r>
      <w:r w:rsidR="006F6D54">
        <w:rPr>
          <w:rFonts w:cs="v5.0.0"/>
        </w:rPr>
        <w:t xml:space="preserve">paper </w:t>
      </w:r>
      <w:r>
        <w:rPr>
          <w:rFonts w:cs="v5.0.0"/>
        </w:rPr>
        <w:t xml:space="preserve">we will focus on the NR network performance impact of two different UE panel configurations defined by specific CDFs </w:t>
      </w:r>
      <w:r w:rsidR="006F6D54">
        <w:rPr>
          <w:rFonts w:cs="v5.0.0"/>
        </w:rPr>
        <w:t xml:space="preserve">of antenna gains </w:t>
      </w:r>
      <w:r>
        <w:rPr>
          <w:rFonts w:cs="v5.0.0"/>
        </w:rPr>
        <w:t>over the sphere</w:t>
      </w:r>
      <w:r w:rsidR="00776A7A">
        <w:rPr>
          <w:rFonts w:cs="v5.0.0"/>
        </w:rPr>
        <w:t xml:space="preserve">. </w:t>
      </w:r>
      <w:r w:rsidR="00EE63FC">
        <w:rPr>
          <w:rFonts w:cs="v5.0.0"/>
        </w:rPr>
        <w:t xml:space="preserve">This contribution is an extension of our previous work summarized in </w:t>
      </w:r>
      <w:r w:rsidR="0082785D">
        <w:rPr>
          <w:rFonts w:cs="v5.0.0"/>
        </w:rPr>
        <w:fldChar w:fldCharType="begin"/>
      </w:r>
      <w:r w:rsidR="0082785D">
        <w:rPr>
          <w:rFonts w:cs="v5.0.0"/>
        </w:rPr>
        <w:instrText xml:space="preserve"> REF _Ref506812131 \r \h </w:instrText>
      </w:r>
      <w:r w:rsidR="0082785D">
        <w:rPr>
          <w:rFonts w:cs="v5.0.0"/>
        </w:rPr>
      </w:r>
      <w:r w:rsidR="0082785D">
        <w:rPr>
          <w:rFonts w:cs="v5.0.0"/>
        </w:rPr>
        <w:fldChar w:fldCharType="separate"/>
      </w:r>
      <w:r w:rsidR="00E17F66">
        <w:rPr>
          <w:rFonts w:cs="v5.0.0"/>
        </w:rPr>
        <w:t>[2]</w:t>
      </w:r>
      <w:r w:rsidR="0082785D">
        <w:rPr>
          <w:rFonts w:cs="v5.0.0"/>
        </w:rPr>
        <w:fldChar w:fldCharType="end"/>
      </w:r>
      <w:r w:rsidR="00EE63FC">
        <w:rPr>
          <w:rFonts w:cs="v5.0.0"/>
        </w:rPr>
        <w:t xml:space="preserve">. </w:t>
      </w:r>
      <w:r w:rsidR="00776A7A">
        <w:rPr>
          <w:rFonts w:cs="v5.0.0"/>
        </w:rPr>
        <w:t>The metrics adopted for performance evaluation are the SINR, average and 5%-tile throughput and outage.</w:t>
      </w:r>
      <w:r>
        <w:rPr>
          <w:rFonts w:cs="v5.0.0"/>
        </w:rPr>
        <w:t xml:space="preserve"> </w:t>
      </w:r>
      <w:proofErr w:type="gramStart"/>
      <w:r w:rsidR="00776A7A">
        <w:rPr>
          <w:rFonts w:cs="v5.0.0"/>
        </w:rPr>
        <w:t>In particular, as</w:t>
      </w:r>
      <w:proofErr w:type="gramEnd"/>
      <w:r w:rsidR="00776A7A">
        <w:rPr>
          <w:rFonts w:cs="v5.0.0"/>
        </w:rPr>
        <w:t xml:space="preserve"> agreed in </w:t>
      </w:r>
      <w:r w:rsidR="00776A7A">
        <w:rPr>
          <w:rFonts w:cs="v5.0.0"/>
        </w:rPr>
        <w:fldChar w:fldCharType="begin"/>
      </w:r>
      <w:r w:rsidR="00776A7A">
        <w:rPr>
          <w:rFonts w:cs="v5.0.0"/>
        </w:rPr>
        <w:instrText xml:space="preserve"> REF _Ref503262415 \n \h </w:instrText>
      </w:r>
      <w:r w:rsidR="00776A7A">
        <w:rPr>
          <w:rFonts w:cs="v5.0.0"/>
        </w:rPr>
      </w:r>
      <w:r w:rsidR="00776A7A">
        <w:rPr>
          <w:rFonts w:cs="v5.0.0"/>
        </w:rPr>
        <w:fldChar w:fldCharType="separate"/>
      </w:r>
      <w:r w:rsidR="00E17F66">
        <w:rPr>
          <w:rFonts w:cs="v5.0.0"/>
        </w:rPr>
        <w:t>[1]</w:t>
      </w:r>
      <w:r w:rsidR="00776A7A">
        <w:rPr>
          <w:rFonts w:cs="v5.0.0"/>
        </w:rPr>
        <w:fldChar w:fldCharType="end"/>
      </w:r>
      <w:r w:rsidR="00776A7A">
        <w:rPr>
          <w:rFonts w:cs="v5.0.0"/>
        </w:rPr>
        <w:t xml:space="preserve">, average and 5%-tile throughput evaluations are </w:t>
      </w:r>
      <w:r w:rsidR="006F6D54">
        <w:rPr>
          <w:rFonts w:cs="v5.0.0"/>
        </w:rPr>
        <w:t xml:space="preserve">analysed </w:t>
      </w:r>
      <w:r w:rsidR="00776A7A">
        <w:rPr>
          <w:rFonts w:cs="v5.0.0"/>
        </w:rPr>
        <w:t>excluding UEs</w:t>
      </w:r>
      <w:r w:rsidR="006F6D54">
        <w:rPr>
          <w:rFonts w:cs="v5.0.0"/>
        </w:rPr>
        <w:t xml:space="preserve"> in outage</w:t>
      </w:r>
      <w:r w:rsidR="00776A7A">
        <w:rPr>
          <w:rFonts w:cs="v5.0.0"/>
        </w:rPr>
        <w:t>.</w:t>
      </w:r>
    </w:p>
    <w:p w14:paraId="447A05E9" w14:textId="77777777" w:rsidR="00B66E2C" w:rsidRDefault="00B66E2C" w:rsidP="00B66E2C">
      <w:pPr>
        <w:jc w:val="both"/>
        <w:rPr>
          <w:bCs/>
          <w:iCs/>
          <w:lang w:val="en-US"/>
        </w:rPr>
      </w:pPr>
      <w:r>
        <w:rPr>
          <w:bCs/>
          <w:iCs/>
          <w:lang w:val="en-US"/>
        </w:rPr>
        <w:t xml:space="preserve">In the following sections, we will first </w:t>
      </w:r>
      <w:r w:rsidR="007C5FAC">
        <w:rPr>
          <w:bCs/>
          <w:iCs/>
          <w:lang w:val="en-US"/>
        </w:rPr>
        <w:t>provide</w:t>
      </w:r>
      <w:r>
        <w:rPr>
          <w:bCs/>
          <w:iCs/>
          <w:lang w:val="en-US"/>
        </w:rPr>
        <w:t xml:space="preserve"> </w:t>
      </w:r>
      <w:proofErr w:type="gramStart"/>
      <w:r>
        <w:rPr>
          <w:bCs/>
          <w:iCs/>
          <w:lang w:val="en-US"/>
        </w:rPr>
        <w:t>a brief summary</w:t>
      </w:r>
      <w:proofErr w:type="gramEnd"/>
      <w:r>
        <w:rPr>
          <w:bCs/>
          <w:iCs/>
          <w:lang w:val="en-US"/>
        </w:rPr>
        <w:t xml:space="preserve"> of the </w:t>
      </w:r>
      <w:r w:rsidR="006F6D54">
        <w:rPr>
          <w:bCs/>
          <w:iCs/>
          <w:lang w:val="en-US"/>
        </w:rPr>
        <w:t xml:space="preserve">agreed </w:t>
      </w:r>
      <w:r>
        <w:rPr>
          <w:bCs/>
          <w:iCs/>
          <w:lang w:val="en-US"/>
        </w:rPr>
        <w:t>simulation assumptions</w:t>
      </w:r>
      <w:r w:rsidR="00837333">
        <w:rPr>
          <w:bCs/>
          <w:iCs/>
          <w:lang w:val="en-US"/>
        </w:rPr>
        <w:t xml:space="preserve"> and methodology,</w:t>
      </w:r>
      <w:r>
        <w:rPr>
          <w:bCs/>
          <w:iCs/>
          <w:lang w:val="en-US"/>
        </w:rPr>
        <w:t xml:space="preserve"> and we will then show DL and UL throughput and coverage performance considering three different deployment </w:t>
      </w:r>
      <w:r w:rsidR="00B06A1C">
        <w:rPr>
          <w:bCs/>
          <w:iCs/>
          <w:lang w:val="en-US"/>
        </w:rPr>
        <w:t>scenarios</w:t>
      </w:r>
      <w:r>
        <w:rPr>
          <w:bCs/>
          <w:iCs/>
          <w:lang w:val="en-US"/>
        </w:rPr>
        <w:t xml:space="preserve">, namely </w:t>
      </w:r>
      <w:r>
        <w:rPr>
          <w:lang w:val="en-US"/>
        </w:rPr>
        <w:t>indoor office (</w:t>
      </w:r>
      <w:proofErr w:type="spellStart"/>
      <w:r>
        <w:rPr>
          <w:lang w:val="en-US"/>
        </w:rPr>
        <w:t>InH</w:t>
      </w:r>
      <w:proofErr w:type="spellEnd"/>
      <w:r>
        <w:rPr>
          <w:lang w:val="en-US"/>
        </w:rPr>
        <w:t>), dense urban (</w:t>
      </w:r>
      <w:proofErr w:type="spellStart"/>
      <w:r>
        <w:rPr>
          <w:lang w:val="en-US"/>
        </w:rPr>
        <w:t>UMi</w:t>
      </w:r>
      <w:proofErr w:type="spellEnd"/>
      <w:r>
        <w:rPr>
          <w:lang w:val="en-US"/>
        </w:rPr>
        <w:t>) and for Urban Macro (</w:t>
      </w:r>
      <w:proofErr w:type="spellStart"/>
      <w:r>
        <w:rPr>
          <w:lang w:val="en-US"/>
        </w:rPr>
        <w:t>UMa</w:t>
      </w:r>
      <w:proofErr w:type="spellEnd"/>
      <w:r>
        <w:rPr>
          <w:lang w:val="en-US"/>
        </w:rPr>
        <w:t>).</w:t>
      </w:r>
    </w:p>
    <w:p w14:paraId="18419603" w14:textId="77777777" w:rsidR="00805E42" w:rsidRDefault="004F3B49" w:rsidP="00F33FEA">
      <w:pPr>
        <w:pStyle w:val="Heading2"/>
        <w:rPr>
          <w:lang w:val="en-US"/>
        </w:rPr>
      </w:pPr>
      <w:bookmarkStart w:id="2" w:name="_Ref498606406"/>
      <w:r>
        <w:rPr>
          <w:lang w:val="en-US"/>
        </w:rPr>
        <w:t>S</w:t>
      </w:r>
      <w:r w:rsidR="00805E42">
        <w:rPr>
          <w:lang w:val="en-US"/>
        </w:rPr>
        <w:t>imulation assumptions</w:t>
      </w:r>
      <w:bookmarkEnd w:id="2"/>
      <w:r w:rsidR="00805E42">
        <w:rPr>
          <w:lang w:val="en-US"/>
        </w:rPr>
        <w:t xml:space="preserve"> </w:t>
      </w:r>
    </w:p>
    <w:p w14:paraId="2724A6D1" w14:textId="1275B030" w:rsidR="00E243D1" w:rsidRDefault="00E243D1" w:rsidP="007C5FAC">
      <w:pPr>
        <w:jc w:val="both"/>
        <w:rPr>
          <w:lang w:val="en-US"/>
        </w:rPr>
      </w:pPr>
      <w:r>
        <w:rPr>
          <w:lang w:val="en-US"/>
        </w:rPr>
        <w:t xml:space="preserve">Simulation assumptions, agreed in </w:t>
      </w:r>
      <w:r>
        <w:rPr>
          <w:lang w:val="en-US"/>
        </w:rPr>
        <w:fldChar w:fldCharType="begin"/>
      </w:r>
      <w:r>
        <w:rPr>
          <w:lang w:val="en-US"/>
        </w:rPr>
        <w:instrText xml:space="preserve"> REF _Ref503262415 \n \h </w:instrText>
      </w:r>
      <w:r>
        <w:rPr>
          <w:lang w:val="en-US"/>
        </w:rPr>
      </w:r>
      <w:r>
        <w:rPr>
          <w:lang w:val="en-US"/>
        </w:rPr>
        <w:fldChar w:fldCharType="separate"/>
      </w:r>
      <w:r w:rsidR="00E17F66">
        <w:rPr>
          <w:lang w:val="en-US"/>
        </w:rPr>
        <w:t>[1]</w:t>
      </w:r>
      <w:r>
        <w:rPr>
          <w:lang w:val="en-US"/>
        </w:rPr>
        <w:fldChar w:fldCharType="end"/>
      </w:r>
      <w:r>
        <w:rPr>
          <w:lang w:val="en-US"/>
        </w:rPr>
        <w:t xml:space="preserve">, are summarized </w:t>
      </w:r>
      <w:r w:rsidR="006F6D54">
        <w:rPr>
          <w:lang w:val="en-US"/>
        </w:rPr>
        <w:t xml:space="preserve">as </w:t>
      </w:r>
      <w:r>
        <w:rPr>
          <w:lang w:val="en-US"/>
        </w:rPr>
        <w:t>follow</w:t>
      </w:r>
      <w:r w:rsidR="006F6D54">
        <w:rPr>
          <w:lang w:val="en-US"/>
        </w:rPr>
        <w:t>s</w:t>
      </w:r>
      <w:r>
        <w:rPr>
          <w:lang w:val="en-US"/>
        </w:rPr>
        <w:t>:</w:t>
      </w:r>
    </w:p>
    <w:p w14:paraId="44205C78" w14:textId="07215266" w:rsidR="00E243D1" w:rsidRDefault="00E243D1" w:rsidP="007167BD">
      <w:pPr>
        <w:pStyle w:val="ListParagraph"/>
        <w:numPr>
          <w:ilvl w:val="0"/>
          <w:numId w:val="18"/>
        </w:numPr>
        <w:jc w:val="both"/>
        <w:rPr>
          <w:lang w:val="en-US"/>
        </w:rPr>
      </w:pPr>
      <w:r w:rsidRPr="00052B0A">
        <w:rPr>
          <w:b/>
          <w:lang w:val="en-US"/>
        </w:rPr>
        <w:t>Three network simulation scenarios</w:t>
      </w:r>
      <w:r>
        <w:rPr>
          <w:lang w:val="en-US"/>
        </w:rPr>
        <w:t xml:space="preserve"> – </w:t>
      </w:r>
      <w:proofErr w:type="spellStart"/>
      <w:r>
        <w:rPr>
          <w:lang w:val="en-US"/>
        </w:rPr>
        <w:t>InH</w:t>
      </w:r>
      <w:proofErr w:type="spellEnd"/>
      <w:r>
        <w:rPr>
          <w:lang w:val="en-US"/>
        </w:rPr>
        <w:t>/</w:t>
      </w:r>
      <w:proofErr w:type="spellStart"/>
      <w:r>
        <w:rPr>
          <w:lang w:val="en-US"/>
        </w:rPr>
        <w:t>UMi</w:t>
      </w:r>
      <w:proofErr w:type="spellEnd"/>
      <w:r>
        <w:rPr>
          <w:lang w:val="en-US"/>
        </w:rPr>
        <w:t>/</w:t>
      </w:r>
      <w:proofErr w:type="spellStart"/>
      <w:r>
        <w:rPr>
          <w:lang w:val="en-US"/>
        </w:rPr>
        <w:t>UMa</w:t>
      </w:r>
      <w:proofErr w:type="spellEnd"/>
    </w:p>
    <w:p w14:paraId="28883871" w14:textId="6B18F6BD" w:rsidR="00E243D1" w:rsidRDefault="00E243D1" w:rsidP="007167BD">
      <w:pPr>
        <w:pStyle w:val="ListParagraph"/>
        <w:numPr>
          <w:ilvl w:val="1"/>
          <w:numId w:val="18"/>
        </w:numPr>
        <w:jc w:val="both"/>
        <w:rPr>
          <w:lang w:val="en-US"/>
        </w:rPr>
      </w:pPr>
      <w:r>
        <w:rPr>
          <w:lang w:val="en-US"/>
        </w:rPr>
        <w:t xml:space="preserve">Baseline parameters as in TR 38.803 with main modification shown in </w:t>
      </w:r>
      <w:r>
        <w:rPr>
          <w:lang w:val="en-US"/>
        </w:rPr>
        <w:fldChar w:fldCharType="begin"/>
      </w:r>
      <w:r>
        <w:rPr>
          <w:lang w:val="en-US"/>
        </w:rPr>
        <w:instrText xml:space="preserve"> REF _Ref503359305 \h </w:instrText>
      </w:r>
      <w:r>
        <w:rPr>
          <w:lang w:val="en-US"/>
        </w:rPr>
      </w:r>
      <w:r>
        <w:rPr>
          <w:lang w:val="en-US"/>
        </w:rPr>
        <w:fldChar w:fldCharType="separate"/>
      </w:r>
      <w:r w:rsidR="00E17F66">
        <w:t xml:space="preserve">Table </w:t>
      </w:r>
      <w:r w:rsidR="00E17F66">
        <w:rPr>
          <w:noProof/>
        </w:rPr>
        <w:t>1</w:t>
      </w:r>
      <w:r>
        <w:rPr>
          <w:lang w:val="en-US"/>
        </w:rPr>
        <w:fldChar w:fldCharType="end"/>
      </w:r>
    </w:p>
    <w:p w14:paraId="0CEA2085" w14:textId="31870FC6" w:rsidR="00E243D1" w:rsidRDefault="00E243D1" w:rsidP="007167BD">
      <w:pPr>
        <w:pStyle w:val="ListParagraph"/>
        <w:numPr>
          <w:ilvl w:val="0"/>
          <w:numId w:val="18"/>
        </w:numPr>
        <w:jc w:val="both"/>
        <w:rPr>
          <w:lang w:val="en-US"/>
        </w:rPr>
      </w:pPr>
      <w:r w:rsidRPr="00052B0A">
        <w:rPr>
          <w:b/>
          <w:lang w:val="en-US"/>
        </w:rPr>
        <w:t>UE elevation</w:t>
      </w:r>
      <w:r>
        <w:rPr>
          <w:lang w:val="en-US"/>
        </w:rPr>
        <w:t xml:space="preserve"> – uniformly distributed in </w:t>
      </w:r>
      <m:oMath>
        <m:r>
          <w:rPr>
            <w:rFonts w:ascii="Cambria Math" w:hAnsi="Cambria Math"/>
            <w:lang w:val="en-US"/>
          </w:rPr>
          <m:t>θ=[0:180]°</m:t>
        </m:r>
      </m:oMath>
    </w:p>
    <w:p w14:paraId="0CEE3D26" w14:textId="77777777" w:rsidR="00E243D1" w:rsidRDefault="00E243D1" w:rsidP="007167BD">
      <w:pPr>
        <w:pStyle w:val="ListParagraph"/>
        <w:numPr>
          <w:ilvl w:val="0"/>
          <w:numId w:val="18"/>
        </w:numPr>
        <w:jc w:val="both"/>
        <w:rPr>
          <w:lang w:val="en-US"/>
        </w:rPr>
      </w:pPr>
      <w:r w:rsidRPr="00052B0A">
        <w:rPr>
          <w:b/>
          <w:lang w:val="en-US"/>
        </w:rPr>
        <w:t>UL UE resource allocation</w:t>
      </w:r>
      <w:r>
        <w:rPr>
          <w:lang w:val="en-US"/>
        </w:rPr>
        <w:t xml:space="preserve"> – </w:t>
      </w:r>
      <w:r w:rsidRPr="00A07D1C">
        <w:rPr>
          <w:lang w:val="en-US"/>
        </w:rPr>
        <w:t>20MHz</w:t>
      </w:r>
      <w:r>
        <w:rPr>
          <w:lang w:val="en-US"/>
        </w:rPr>
        <w:t xml:space="preserve"> and </w:t>
      </w:r>
      <w:r w:rsidRPr="00A07D1C">
        <w:rPr>
          <w:lang w:val="en-US"/>
        </w:rPr>
        <w:t>200MHz</w:t>
      </w:r>
    </w:p>
    <w:p w14:paraId="2AACA270" w14:textId="77777777" w:rsidR="00E243D1" w:rsidRDefault="00E243D1" w:rsidP="007167BD">
      <w:pPr>
        <w:pStyle w:val="ListParagraph"/>
        <w:numPr>
          <w:ilvl w:val="0"/>
          <w:numId w:val="18"/>
        </w:numPr>
        <w:jc w:val="both"/>
        <w:rPr>
          <w:lang w:val="en-US"/>
        </w:rPr>
      </w:pPr>
      <w:r w:rsidRPr="00052B0A">
        <w:rPr>
          <w:b/>
          <w:lang w:val="en-US"/>
        </w:rPr>
        <w:t>UE antenna pattern</w:t>
      </w:r>
      <w:r>
        <w:rPr>
          <w:lang w:val="en-US"/>
        </w:rPr>
        <w:t xml:space="preserve"> – based on </w:t>
      </w:r>
      <w:r w:rsidR="00052B0A">
        <w:rPr>
          <w:lang w:val="en-US"/>
        </w:rPr>
        <w:t>simulated pattern</w:t>
      </w:r>
    </w:p>
    <w:p w14:paraId="3BE06F0A" w14:textId="28CAA916" w:rsidR="00E243D1" w:rsidRDefault="00052B0A" w:rsidP="00A07D1C">
      <w:pPr>
        <w:pStyle w:val="ListParagraph"/>
        <w:numPr>
          <w:ilvl w:val="0"/>
          <w:numId w:val="18"/>
        </w:numPr>
        <w:jc w:val="both"/>
      </w:pPr>
      <w:r w:rsidRPr="00592018">
        <w:rPr>
          <w:b/>
          <w:lang w:val="en-US"/>
        </w:rPr>
        <w:t>H</w:t>
      </w:r>
      <w:r w:rsidR="00E243D1" w:rsidRPr="00592018">
        <w:rPr>
          <w:b/>
          <w:lang w:val="en-US"/>
        </w:rPr>
        <w:t>and blockage</w:t>
      </w:r>
      <w:r w:rsidRPr="00592018">
        <w:rPr>
          <w:lang w:val="en-US"/>
        </w:rPr>
        <w:t xml:space="preserve"> </w:t>
      </w:r>
      <w:r w:rsidR="00592018">
        <w:rPr>
          <w:lang w:val="en-US"/>
        </w:rPr>
        <w:t xml:space="preserve">(when used) </w:t>
      </w:r>
      <w:r w:rsidRPr="00592018">
        <w:rPr>
          <w:lang w:val="en-US"/>
        </w:rPr>
        <w:t>– specific Angle of Arrival (</w:t>
      </w:r>
      <w:proofErr w:type="spellStart"/>
      <w:r w:rsidRPr="00592018">
        <w:rPr>
          <w:lang w:val="en-US"/>
        </w:rPr>
        <w:t>AoA</w:t>
      </w:r>
      <w:proofErr w:type="spellEnd"/>
      <w:r w:rsidRPr="00592018">
        <w:rPr>
          <w:lang w:val="en-US"/>
        </w:rPr>
        <w:t xml:space="preserve">) region blocked by hand which introduces a supplementary attenuation log-normally distributed around a </w:t>
      </w:r>
      <w:r>
        <w:t xml:space="preserve">mean of </w:t>
      </w:r>
      <m:oMath>
        <m:r>
          <w:rPr>
            <w:rFonts w:ascii="Cambria Math" w:hAnsi="Cambria Math"/>
          </w:rPr>
          <m:t>μ=15.26 dB</m:t>
        </m:r>
      </m:oMath>
      <w:r>
        <w:t xml:space="preserve"> with a standard deviation from such value of  </w:t>
      </w:r>
      <m:oMath>
        <m:r>
          <w:rPr>
            <w:rFonts w:ascii="Cambria Math" w:hAnsi="Cambria Math"/>
          </w:rPr>
          <m:t>σ=3.8 dB</m:t>
        </m:r>
      </m:oMath>
      <w:r>
        <w:t xml:space="preserve">. Such mean and deviation values were derived from a fitting of a measurement campaign </w:t>
      </w:r>
      <w:r>
        <w:fldChar w:fldCharType="begin"/>
      </w:r>
      <w:r>
        <w:instrText xml:space="preserve"> REF _Ref503533875 \r \h </w:instrText>
      </w:r>
      <w:r>
        <w:fldChar w:fldCharType="separate"/>
      </w:r>
      <w:r w:rsidR="00E17F66">
        <w:t>[5]</w:t>
      </w:r>
      <w:r>
        <w:fldChar w:fldCharType="end"/>
      </w:r>
      <w:r>
        <w:t xml:space="preserve"> and capture a more realistic view of diffraction loss with hand in many real use-cases.</w:t>
      </w:r>
    </w:p>
    <w:p w14:paraId="2C10AFFF" w14:textId="77777777" w:rsidR="00052B0A" w:rsidRDefault="00052B0A" w:rsidP="00052B0A">
      <w:pPr>
        <w:pStyle w:val="ListParagraph"/>
        <w:jc w:val="both"/>
        <w:rPr>
          <w:lang w:val="en-US"/>
        </w:rPr>
      </w:pPr>
    </w:p>
    <w:p w14:paraId="173C898E" w14:textId="77777777" w:rsidR="00E243D1" w:rsidRPr="00E243D1" w:rsidRDefault="00E243D1" w:rsidP="00E243D1">
      <w:pPr>
        <w:pStyle w:val="ListParagraph"/>
        <w:jc w:val="both"/>
        <w:rPr>
          <w:lang w:val="en-US"/>
        </w:rPr>
      </w:pPr>
    </w:p>
    <w:p w14:paraId="0875BDBE" w14:textId="3D2C589D" w:rsidR="00DD60AF" w:rsidRDefault="00DD60AF" w:rsidP="00DD60AF">
      <w:pPr>
        <w:pStyle w:val="Caption"/>
        <w:keepNext/>
        <w:jc w:val="center"/>
      </w:pPr>
      <w:bookmarkStart w:id="3" w:name="_Ref503359305"/>
      <w:bookmarkStart w:id="4" w:name="_Hlk503808256"/>
      <w:r>
        <w:t xml:space="preserve">Table </w:t>
      </w:r>
      <w:r>
        <w:fldChar w:fldCharType="begin"/>
      </w:r>
      <w:r>
        <w:instrText xml:space="preserve"> SEQ Table \* ARABIC </w:instrText>
      </w:r>
      <w:r>
        <w:fldChar w:fldCharType="separate"/>
      </w:r>
      <w:r w:rsidR="00E17F66">
        <w:rPr>
          <w:noProof/>
        </w:rPr>
        <w:t>1</w:t>
      </w:r>
      <w:r>
        <w:fldChar w:fldCharType="end"/>
      </w:r>
      <w:bookmarkEnd w:id="3"/>
      <w:r>
        <w:t xml:space="preserve">. </w:t>
      </w:r>
      <w:r w:rsidR="00A23C0C">
        <w:t>Parameters for different deployment scenarios.</w:t>
      </w:r>
    </w:p>
    <w:tbl>
      <w:tblPr>
        <w:tblStyle w:val="TableGrid"/>
        <w:tblW w:w="0" w:type="auto"/>
        <w:jc w:val="center"/>
        <w:tblLook w:val="04A0" w:firstRow="1" w:lastRow="0" w:firstColumn="1" w:lastColumn="0" w:noHBand="0" w:noVBand="1"/>
      </w:tblPr>
      <w:tblGrid>
        <w:gridCol w:w="2398"/>
        <w:gridCol w:w="2404"/>
        <w:gridCol w:w="4200"/>
      </w:tblGrid>
      <w:tr w:rsidR="00183A00" w:rsidRPr="00A07D1C" w14:paraId="25427753" w14:textId="77777777" w:rsidTr="00A07D1C">
        <w:trPr>
          <w:jc w:val="center"/>
        </w:trPr>
        <w:tc>
          <w:tcPr>
            <w:tcW w:w="0" w:type="auto"/>
            <w:vAlign w:val="center"/>
          </w:tcPr>
          <w:p w14:paraId="27FCDB7F" w14:textId="77777777" w:rsidR="00183A00" w:rsidRPr="00A07D1C" w:rsidRDefault="00183A00" w:rsidP="00B64BEC">
            <w:pPr>
              <w:jc w:val="center"/>
              <w:rPr>
                <w:b/>
                <w:sz w:val="22"/>
                <w:szCs w:val="28"/>
                <w:lang w:val="en-US"/>
              </w:rPr>
            </w:pPr>
            <w:bookmarkStart w:id="5" w:name="_Hlk503533359"/>
            <w:bookmarkStart w:id="6" w:name="_Hlk503533384"/>
            <w:bookmarkEnd w:id="4"/>
            <w:proofErr w:type="spellStart"/>
            <w:r w:rsidRPr="00A07D1C">
              <w:rPr>
                <w:b/>
                <w:sz w:val="22"/>
                <w:szCs w:val="28"/>
                <w:lang w:val="en-US"/>
              </w:rPr>
              <w:t>InH</w:t>
            </w:r>
            <w:proofErr w:type="spellEnd"/>
          </w:p>
        </w:tc>
        <w:tc>
          <w:tcPr>
            <w:tcW w:w="0" w:type="auto"/>
            <w:vAlign w:val="center"/>
          </w:tcPr>
          <w:p w14:paraId="2A7D56D4" w14:textId="77777777" w:rsidR="00183A00" w:rsidRPr="00A07D1C" w:rsidRDefault="00183A00" w:rsidP="00B64BEC">
            <w:pPr>
              <w:jc w:val="center"/>
              <w:rPr>
                <w:sz w:val="22"/>
                <w:lang w:val="en-US"/>
              </w:rPr>
            </w:pPr>
            <w:proofErr w:type="spellStart"/>
            <w:r w:rsidRPr="00A07D1C">
              <w:rPr>
                <w:b/>
                <w:sz w:val="22"/>
                <w:szCs w:val="28"/>
                <w:lang w:val="en-US"/>
              </w:rPr>
              <w:t>UMi</w:t>
            </w:r>
            <w:proofErr w:type="spellEnd"/>
          </w:p>
        </w:tc>
        <w:tc>
          <w:tcPr>
            <w:tcW w:w="0" w:type="auto"/>
            <w:vAlign w:val="center"/>
          </w:tcPr>
          <w:p w14:paraId="2578C5A1" w14:textId="77777777" w:rsidR="00183A00" w:rsidRPr="00A07D1C" w:rsidRDefault="00183A00" w:rsidP="00B64BEC">
            <w:pPr>
              <w:jc w:val="center"/>
              <w:rPr>
                <w:b/>
                <w:sz w:val="22"/>
                <w:szCs w:val="28"/>
                <w:lang w:val="en-US"/>
              </w:rPr>
            </w:pPr>
            <w:proofErr w:type="spellStart"/>
            <w:r w:rsidRPr="00A07D1C">
              <w:rPr>
                <w:b/>
                <w:sz w:val="22"/>
                <w:szCs w:val="28"/>
                <w:lang w:val="en-US"/>
              </w:rPr>
              <w:t>UMa</w:t>
            </w:r>
            <w:proofErr w:type="spellEnd"/>
          </w:p>
        </w:tc>
      </w:tr>
      <w:tr w:rsidR="00183A00" w:rsidRPr="00A07D1C" w14:paraId="5C7651C1" w14:textId="77777777" w:rsidTr="00A07D1C">
        <w:trPr>
          <w:jc w:val="center"/>
        </w:trPr>
        <w:tc>
          <w:tcPr>
            <w:tcW w:w="0" w:type="auto"/>
            <w:vAlign w:val="center"/>
          </w:tcPr>
          <w:p w14:paraId="01E869B9" w14:textId="77777777" w:rsidR="00183A00" w:rsidRPr="00A07D1C" w:rsidRDefault="00532805" w:rsidP="000D2F4B">
            <w:pPr>
              <w:jc w:val="center"/>
              <w:rPr>
                <w:sz w:val="22"/>
                <w:lang w:val="en-US"/>
              </w:rPr>
            </w:pPr>
            <w:r w:rsidRPr="00A07D1C">
              <w:rPr>
                <w:sz w:val="22"/>
                <w:lang w:val="en-US"/>
              </w:rPr>
              <w:t xml:space="preserve">UE </w:t>
            </w:r>
            <w:r w:rsidR="00183A00" w:rsidRPr="00A07D1C">
              <w:rPr>
                <w:sz w:val="22"/>
                <w:lang w:val="en-US"/>
              </w:rPr>
              <w:t>EIRP = 2</w:t>
            </w:r>
            <w:r w:rsidRPr="00A07D1C">
              <w:rPr>
                <w:sz w:val="22"/>
                <w:lang w:val="en-US"/>
              </w:rPr>
              <w:t>3</w:t>
            </w:r>
            <w:r w:rsidR="00183A00" w:rsidRPr="00A07D1C">
              <w:rPr>
                <w:sz w:val="22"/>
                <w:lang w:val="en-US"/>
              </w:rPr>
              <w:t>.2dBm</w:t>
            </w:r>
          </w:p>
        </w:tc>
        <w:tc>
          <w:tcPr>
            <w:tcW w:w="0" w:type="auto"/>
            <w:vAlign w:val="center"/>
          </w:tcPr>
          <w:p w14:paraId="4C2C8505" w14:textId="77777777" w:rsidR="00183A00" w:rsidRPr="00A07D1C" w:rsidRDefault="00532805" w:rsidP="000D2F4B">
            <w:pPr>
              <w:jc w:val="center"/>
              <w:rPr>
                <w:sz w:val="22"/>
                <w:lang w:val="en-US"/>
              </w:rPr>
            </w:pPr>
            <w:r w:rsidRPr="00A07D1C">
              <w:rPr>
                <w:sz w:val="22"/>
                <w:lang w:val="en-US"/>
              </w:rPr>
              <w:t xml:space="preserve">UE </w:t>
            </w:r>
            <w:r w:rsidR="00183A00" w:rsidRPr="00A07D1C">
              <w:rPr>
                <w:sz w:val="22"/>
                <w:lang w:val="en-US"/>
              </w:rPr>
              <w:t>EIRP = 2</w:t>
            </w:r>
            <w:r w:rsidRPr="00A07D1C">
              <w:rPr>
                <w:sz w:val="22"/>
                <w:lang w:val="en-US"/>
              </w:rPr>
              <w:t>3</w:t>
            </w:r>
            <w:r w:rsidR="00183A00" w:rsidRPr="00A07D1C">
              <w:rPr>
                <w:sz w:val="22"/>
                <w:lang w:val="en-US"/>
              </w:rPr>
              <w:t>.2dBm</w:t>
            </w:r>
          </w:p>
        </w:tc>
        <w:tc>
          <w:tcPr>
            <w:tcW w:w="0" w:type="auto"/>
            <w:vAlign w:val="center"/>
          </w:tcPr>
          <w:p w14:paraId="62F7EE1A" w14:textId="77777777" w:rsidR="00183A00" w:rsidRPr="00A07D1C" w:rsidRDefault="00532805" w:rsidP="000D2F4B">
            <w:pPr>
              <w:jc w:val="center"/>
              <w:rPr>
                <w:sz w:val="22"/>
                <w:lang w:val="en-US"/>
              </w:rPr>
            </w:pPr>
            <w:r w:rsidRPr="00A07D1C">
              <w:rPr>
                <w:sz w:val="22"/>
                <w:lang w:val="en-US"/>
              </w:rPr>
              <w:t xml:space="preserve">UE </w:t>
            </w:r>
            <w:r w:rsidR="00183A00" w:rsidRPr="00A07D1C">
              <w:rPr>
                <w:sz w:val="22"/>
                <w:lang w:val="en-US"/>
              </w:rPr>
              <w:t>EIRP = 2</w:t>
            </w:r>
            <w:r w:rsidRPr="00A07D1C">
              <w:rPr>
                <w:sz w:val="22"/>
                <w:lang w:val="en-US"/>
              </w:rPr>
              <w:t>3</w:t>
            </w:r>
            <w:r w:rsidR="00183A00" w:rsidRPr="00A07D1C">
              <w:rPr>
                <w:sz w:val="22"/>
                <w:lang w:val="en-US"/>
              </w:rPr>
              <w:t>.2dBm</w:t>
            </w:r>
          </w:p>
        </w:tc>
      </w:tr>
      <w:bookmarkEnd w:id="5"/>
      <w:tr w:rsidR="00052B0A" w:rsidRPr="00A07D1C" w14:paraId="28A5DE84" w14:textId="77777777" w:rsidTr="00A07D1C">
        <w:trPr>
          <w:jc w:val="center"/>
        </w:trPr>
        <w:tc>
          <w:tcPr>
            <w:tcW w:w="0" w:type="auto"/>
            <w:vMerge w:val="restart"/>
            <w:vAlign w:val="center"/>
          </w:tcPr>
          <w:p w14:paraId="422B520C" w14:textId="77777777" w:rsidR="00052B0A" w:rsidRPr="00A07D1C" w:rsidRDefault="00052B0A" w:rsidP="000D2F4B">
            <w:pPr>
              <w:jc w:val="center"/>
              <w:rPr>
                <w:sz w:val="22"/>
                <w:lang w:val="en-US"/>
              </w:rPr>
            </w:pPr>
            <w:r w:rsidRPr="00A07D1C">
              <w:rPr>
                <w:sz w:val="22"/>
                <w:lang w:val="en-US"/>
              </w:rPr>
              <w:lastRenderedPageBreak/>
              <w:t>As defined in TR 38.803</w:t>
            </w:r>
          </w:p>
        </w:tc>
        <w:tc>
          <w:tcPr>
            <w:tcW w:w="0" w:type="auto"/>
            <w:vAlign w:val="center"/>
          </w:tcPr>
          <w:p w14:paraId="12F776A5" w14:textId="77777777" w:rsidR="00052B0A" w:rsidRPr="00A07D1C" w:rsidRDefault="00052B0A" w:rsidP="000D2F4B">
            <w:pPr>
              <w:jc w:val="center"/>
              <w:rPr>
                <w:sz w:val="22"/>
                <w:lang w:val="en-US"/>
              </w:rPr>
            </w:pPr>
            <w:r w:rsidRPr="00A07D1C">
              <w:rPr>
                <w:sz w:val="22"/>
                <w:lang w:val="en-US"/>
              </w:rPr>
              <w:t xml:space="preserve">Indoor/Outdoor UE ratio </w:t>
            </w:r>
            <w:r w:rsidRPr="00A07D1C">
              <w:rPr>
                <w:sz w:val="22"/>
                <w:lang w:val="en-US"/>
              </w:rPr>
              <w:br/>
              <w:t>0%, 20% and 100%</w:t>
            </w:r>
          </w:p>
        </w:tc>
        <w:tc>
          <w:tcPr>
            <w:tcW w:w="0" w:type="auto"/>
            <w:vAlign w:val="center"/>
          </w:tcPr>
          <w:p w14:paraId="3A8F5B14" w14:textId="77777777" w:rsidR="00052B0A" w:rsidRPr="00A07D1C" w:rsidRDefault="00052B0A" w:rsidP="000D2F4B">
            <w:pPr>
              <w:jc w:val="center"/>
              <w:rPr>
                <w:sz w:val="22"/>
                <w:lang w:val="en-US"/>
              </w:rPr>
            </w:pPr>
            <w:r w:rsidRPr="00A07D1C">
              <w:rPr>
                <w:sz w:val="22"/>
                <w:lang w:val="en-US"/>
              </w:rPr>
              <w:t>ISD = 200m and 400m</w:t>
            </w:r>
          </w:p>
        </w:tc>
      </w:tr>
      <w:tr w:rsidR="00052B0A" w:rsidRPr="00A07D1C" w14:paraId="58A0DA61" w14:textId="77777777" w:rsidTr="00A07D1C">
        <w:trPr>
          <w:jc w:val="center"/>
        </w:trPr>
        <w:tc>
          <w:tcPr>
            <w:tcW w:w="0" w:type="auto"/>
            <w:vMerge/>
            <w:vAlign w:val="center"/>
          </w:tcPr>
          <w:p w14:paraId="7E563608" w14:textId="77777777" w:rsidR="00052B0A" w:rsidRPr="00A07D1C" w:rsidRDefault="00052B0A" w:rsidP="000D2F4B">
            <w:pPr>
              <w:jc w:val="center"/>
              <w:rPr>
                <w:sz w:val="22"/>
                <w:lang w:val="en-US"/>
              </w:rPr>
            </w:pPr>
          </w:p>
        </w:tc>
        <w:tc>
          <w:tcPr>
            <w:tcW w:w="0" w:type="auto"/>
            <w:vMerge w:val="restart"/>
            <w:vAlign w:val="center"/>
          </w:tcPr>
          <w:p w14:paraId="4C63C711" w14:textId="77777777" w:rsidR="00052B0A" w:rsidRPr="00A07D1C" w:rsidRDefault="00052B0A" w:rsidP="000D2F4B">
            <w:pPr>
              <w:jc w:val="center"/>
              <w:rPr>
                <w:b/>
                <w:sz w:val="22"/>
                <w:lang w:val="en-US"/>
              </w:rPr>
            </w:pPr>
            <w:r w:rsidRPr="00A07D1C">
              <w:rPr>
                <w:sz w:val="22"/>
                <w:lang w:val="en-US"/>
              </w:rPr>
              <w:t>As defined in TR 38.803</w:t>
            </w:r>
          </w:p>
        </w:tc>
        <w:tc>
          <w:tcPr>
            <w:tcW w:w="0" w:type="auto"/>
            <w:vAlign w:val="center"/>
          </w:tcPr>
          <w:p w14:paraId="2AD8C240" w14:textId="77777777" w:rsidR="00052B0A" w:rsidRPr="00A07D1C" w:rsidRDefault="00052B0A" w:rsidP="000D2F4B">
            <w:pPr>
              <w:jc w:val="center"/>
              <w:rPr>
                <w:sz w:val="22"/>
                <w:lang w:val="en-US"/>
              </w:rPr>
            </w:pPr>
            <w:r w:rsidRPr="00A07D1C">
              <w:rPr>
                <w:sz w:val="22"/>
                <w:lang w:val="en-US"/>
              </w:rPr>
              <w:t>25m antenna height</w:t>
            </w:r>
          </w:p>
        </w:tc>
      </w:tr>
      <w:tr w:rsidR="00052B0A" w:rsidRPr="00A07D1C" w14:paraId="0A8EE231" w14:textId="77777777" w:rsidTr="00A07D1C">
        <w:trPr>
          <w:jc w:val="center"/>
        </w:trPr>
        <w:tc>
          <w:tcPr>
            <w:tcW w:w="0" w:type="auto"/>
            <w:vMerge/>
            <w:vAlign w:val="center"/>
          </w:tcPr>
          <w:p w14:paraId="2DE69FDE" w14:textId="77777777" w:rsidR="00052B0A" w:rsidRPr="00A07D1C" w:rsidRDefault="00052B0A" w:rsidP="000D2F4B">
            <w:pPr>
              <w:jc w:val="center"/>
              <w:rPr>
                <w:sz w:val="22"/>
                <w:lang w:val="en-US"/>
              </w:rPr>
            </w:pPr>
          </w:p>
        </w:tc>
        <w:tc>
          <w:tcPr>
            <w:tcW w:w="0" w:type="auto"/>
            <w:vMerge/>
            <w:vAlign w:val="center"/>
          </w:tcPr>
          <w:p w14:paraId="038FDF52" w14:textId="77777777" w:rsidR="00052B0A" w:rsidRPr="00A07D1C" w:rsidRDefault="00052B0A" w:rsidP="000D2F4B">
            <w:pPr>
              <w:jc w:val="center"/>
              <w:rPr>
                <w:sz w:val="22"/>
                <w:lang w:val="en-US"/>
              </w:rPr>
            </w:pPr>
          </w:p>
        </w:tc>
        <w:tc>
          <w:tcPr>
            <w:tcW w:w="0" w:type="auto"/>
            <w:vAlign w:val="center"/>
          </w:tcPr>
          <w:p w14:paraId="4176EDD5" w14:textId="77777777" w:rsidR="00052B0A" w:rsidRPr="00A07D1C" w:rsidRDefault="00052B0A" w:rsidP="000D2F4B">
            <w:pPr>
              <w:jc w:val="center"/>
              <w:rPr>
                <w:sz w:val="22"/>
                <w:lang w:val="en-US"/>
              </w:rPr>
            </w:pPr>
            <w:r w:rsidRPr="00A07D1C">
              <w:rPr>
                <w:sz w:val="22"/>
                <w:lang w:val="en-US"/>
              </w:rPr>
              <w:t xml:space="preserve">25m UE to BS </w:t>
            </w:r>
            <w:r w:rsidRPr="00A07D1C">
              <w:rPr>
                <w:sz w:val="22"/>
                <w:lang w:val="en-US"/>
              </w:rPr>
              <w:br/>
              <w:t>minimum 2D distance</w:t>
            </w:r>
          </w:p>
        </w:tc>
      </w:tr>
      <w:tr w:rsidR="00052B0A" w:rsidRPr="00A07D1C" w14:paraId="3CACD8F9" w14:textId="77777777" w:rsidTr="00A07D1C">
        <w:trPr>
          <w:jc w:val="center"/>
        </w:trPr>
        <w:tc>
          <w:tcPr>
            <w:tcW w:w="0" w:type="auto"/>
            <w:vMerge/>
            <w:vAlign w:val="center"/>
          </w:tcPr>
          <w:p w14:paraId="2688352A" w14:textId="77777777" w:rsidR="00052B0A" w:rsidRPr="00A07D1C" w:rsidRDefault="00052B0A" w:rsidP="000D2F4B">
            <w:pPr>
              <w:jc w:val="center"/>
              <w:rPr>
                <w:sz w:val="22"/>
                <w:lang w:val="en-US"/>
              </w:rPr>
            </w:pPr>
          </w:p>
        </w:tc>
        <w:tc>
          <w:tcPr>
            <w:tcW w:w="0" w:type="auto"/>
            <w:vMerge/>
            <w:vAlign w:val="center"/>
          </w:tcPr>
          <w:p w14:paraId="526C4B0C" w14:textId="77777777" w:rsidR="00052B0A" w:rsidRPr="00A07D1C" w:rsidRDefault="00052B0A" w:rsidP="000D2F4B">
            <w:pPr>
              <w:jc w:val="center"/>
              <w:rPr>
                <w:sz w:val="22"/>
                <w:lang w:val="en-US"/>
              </w:rPr>
            </w:pPr>
          </w:p>
        </w:tc>
        <w:tc>
          <w:tcPr>
            <w:tcW w:w="0" w:type="auto"/>
            <w:vAlign w:val="center"/>
          </w:tcPr>
          <w:p w14:paraId="1F87ED71" w14:textId="77777777" w:rsidR="00052B0A" w:rsidRPr="00A07D1C" w:rsidRDefault="00052B0A" w:rsidP="000D2F4B">
            <w:pPr>
              <w:jc w:val="center"/>
              <w:rPr>
                <w:sz w:val="22"/>
                <w:lang w:val="en-US"/>
              </w:rPr>
            </w:pPr>
            <w:r w:rsidRPr="00A07D1C">
              <w:rPr>
                <w:sz w:val="22"/>
                <w:lang w:val="en-US"/>
              </w:rPr>
              <w:t xml:space="preserve">Indoor/Outdoor UE ratio </w:t>
            </w:r>
            <w:r w:rsidRPr="00A07D1C">
              <w:rPr>
                <w:sz w:val="22"/>
                <w:lang w:val="en-US"/>
              </w:rPr>
              <w:br/>
              <w:t>0%, 20% and 100%</w:t>
            </w:r>
          </w:p>
        </w:tc>
      </w:tr>
      <w:tr w:rsidR="00052B0A" w:rsidRPr="00A07D1C" w14:paraId="321758EE" w14:textId="77777777" w:rsidTr="00A07D1C">
        <w:trPr>
          <w:jc w:val="center"/>
        </w:trPr>
        <w:tc>
          <w:tcPr>
            <w:tcW w:w="0" w:type="auto"/>
            <w:vMerge/>
            <w:vAlign w:val="center"/>
          </w:tcPr>
          <w:p w14:paraId="4E0CA8E4" w14:textId="77777777" w:rsidR="00052B0A" w:rsidRPr="00A07D1C" w:rsidRDefault="00052B0A" w:rsidP="000D2F4B">
            <w:pPr>
              <w:jc w:val="center"/>
              <w:rPr>
                <w:sz w:val="22"/>
                <w:lang w:val="en-US"/>
              </w:rPr>
            </w:pPr>
          </w:p>
        </w:tc>
        <w:tc>
          <w:tcPr>
            <w:tcW w:w="0" w:type="auto"/>
            <w:vMerge/>
            <w:vAlign w:val="center"/>
          </w:tcPr>
          <w:p w14:paraId="56B803E6" w14:textId="77777777" w:rsidR="00052B0A" w:rsidRPr="00A07D1C" w:rsidRDefault="00052B0A" w:rsidP="000D2F4B">
            <w:pPr>
              <w:jc w:val="center"/>
              <w:rPr>
                <w:sz w:val="22"/>
                <w:lang w:val="en-US"/>
              </w:rPr>
            </w:pPr>
          </w:p>
        </w:tc>
        <w:tc>
          <w:tcPr>
            <w:tcW w:w="0" w:type="auto"/>
            <w:vAlign w:val="center"/>
          </w:tcPr>
          <w:p w14:paraId="6C7A7CEC" w14:textId="77777777" w:rsidR="00052B0A" w:rsidRPr="00A07D1C" w:rsidRDefault="00052B0A" w:rsidP="000D2F4B">
            <w:pPr>
              <w:jc w:val="center"/>
              <w:rPr>
                <w:sz w:val="22"/>
                <w:lang w:val="en-US"/>
              </w:rPr>
            </w:pPr>
            <w:r w:rsidRPr="00A07D1C">
              <w:rPr>
                <w:sz w:val="22"/>
                <w:lang w:val="en-US"/>
              </w:rPr>
              <w:t>All other parameters as defined in TR 38.803</w:t>
            </w:r>
          </w:p>
        </w:tc>
      </w:tr>
      <w:bookmarkEnd w:id="6"/>
    </w:tbl>
    <w:p w14:paraId="44BB6B37" w14:textId="77777777" w:rsidR="00DD60AF" w:rsidRDefault="00DD60AF" w:rsidP="002D4D1D">
      <w:pPr>
        <w:jc w:val="both"/>
        <w:rPr>
          <w:lang w:val="en-US"/>
        </w:rPr>
      </w:pPr>
    </w:p>
    <w:p w14:paraId="650D0521" w14:textId="77777777" w:rsidR="00B33728" w:rsidRDefault="00B33728" w:rsidP="00B33728">
      <w:pPr>
        <w:pStyle w:val="Heading2"/>
        <w:rPr>
          <w:lang w:val="en-US"/>
        </w:rPr>
      </w:pPr>
      <w:r>
        <w:rPr>
          <w:lang w:val="en-US"/>
        </w:rPr>
        <w:t>Simulation methodology</w:t>
      </w:r>
    </w:p>
    <w:p w14:paraId="3F8AAF43" w14:textId="77777777" w:rsidR="00900655" w:rsidRDefault="00675C63" w:rsidP="00B33728">
      <w:pPr>
        <w:jc w:val="both"/>
      </w:pPr>
      <w:r>
        <w:rPr>
          <w:lang w:val="en-US"/>
        </w:rPr>
        <w:t>T</w:t>
      </w:r>
      <w:r w:rsidR="007C5FAC">
        <w:t>o evaluate the impact of spherical coverage</w:t>
      </w:r>
      <w:r w:rsidR="00B33728">
        <w:t xml:space="preserve"> on NW performance</w:t>
      </w:r>
      <w:r>
        <w:t xml:space="preserve"> we considered two different panel configurations</w:t>
      </w:r>
      <w:r w:rsidR="00A67470">
        <w:t xml:space="preserve"> </w:t>
      </w:r>
      <w:r w:rsidR="00900655">
        <w:t>and compared their impact on NR network coverage and capacity.</w:t>
      </w:r>
      <w:r w:rsidR="006F6D54">
        <w:t xml:space="preserve"> The antenna response of the panel is obtained through electromagnetic simulation. </w:t>
      </w:r>
      <w:r w:rsidR="00144BF1">
        <w:t>To simplify the methodology and reduce the simulation complexity the following methodology is adopted:</w:t>
      </w:r>
    </w:p>
    <w:p w14:paraId="467262E0" w14:textId="17C3C83E" w:rsidR="00144BF1" w:rsidRDefault="00144BF1" w:rsidP="00A07D1C">
      <w:pPr>
        <w:pStyle w:val="ListParagraph"/>
        <w:numPr>
          <w:ilvl w:val="0"/>
          <w:numId w:val="20"/>
        </w:numPr>
        <w:jc w:val="both"/>
      </w:pPr>
      <w:r>
        <w:t>The antenna element response is obtained through electromagnetic simulation. The antenna gain is characterized across the sphere, i.e. for every azimuth and elevation angle.</w:t>
      </w:r>
    </w:p>
    <w:p w14:paraId="2D47F46E" w14:textId="77777777" w:rsidR="00144BF1" w:rsidRDefault="00144BF1" w:rsidP="00A07D1C">
      <w:pPr>
        <w:pStyle w:val="ListParagraph"/>
        <w:numPr>
          <w:ilvl w:val="0"/>
          <w:numId w:val="20"/>
        </w:numPr>
        <w:jc w:val="both"/>
      </w:pPr>
      <w:r>
        <w:t>The spherical antenna pattern is fed into the network simulator.</w:t>
      </w:r>
    </w:p>
    <w:p w14:paraId="3C78FD9F" w14:textId="77777777" w:rsidR="00144BF1" w:rsidRDefault="00144BF1" w:rsidP="00A07D1C">
      <w:pPr>
        <w:pStyle w:val="ListParagraph"/>
        <w:numPr>
          <w:ilvl w:val="0"/>
          <w:numId w:val="20"/>
        </w:numPr>
        <w:jc w:val="both"/>
      </w:pPr>
      <w:r>
        <w:t>A rotation of the antenna pattern is applied depending on the panel location and UE orientation.</w:t>
      </w:r>
    </w:p>
    <w:p w14:paraId="08A6988D" w14:textId="77777777" w:rsidR="00144BF1" w:rsidRDefault="00144BF1" w:rsidP="00A07D1C">
      <w:pPr>
        <w:pStyle w:val="ListParagraph"/>
        <w:numPr>
          <w:ilvl w:val="0"/>
          <w:numId w:val="20"/>
        </w:numPr>
        <w:jc w:val="both"/>
      </w:pPr>
      <w:r>
        <w:t>Array factor gain based on phase progression is added on top of the element gain.</w:t>
      </w:r>
    </w:p>
    <w:p w14:paraId="7A372040" w14:textId="77777777" w:rsidR="00144BF1" w:rsidRDefault="00144BF1" w:rsidP="00AB405D">
      <w:pPr>
        <w:jc w:val="both"/>
      </w:pPr>
      <w:r>
        <w:t>In the following we will make comparison between the following configurations:</w:t>
      </w:r>
    </w:p>
    <w:p w14:paraId="2FDD3EF2" w14:textId="77777777" w:rsidR="00144BF1" w:rsidRDefault="00144BF1" w:rsidP="00A07D1C">
      <w:pPr>
        <w:pStyle w:val="ListParagraph"/>
        <w:numPr>
          <w:ilvl w:val="0"/>
          <w:numId w:val="21"/>
        </w:numPr>
        <w:jc w:val="both"/>
      </w:pPr>
      <w:r>
        <w:t>Configuration 1</w:t>
      </w:r>
      <w:r w:rsidR="00A67470">
        <w:t xml:space="preserve"> (CFG1)</w:t>
      </w:r>
      <w:r>
        <w:t>: a single module/panel is adopted</w:t>
      </w:r>
    </w:p>
    <w:p w14:paraId="55C4A1F4" w14:textId="77777777" w:rsidR="00144BF1" w:rsidRDefault="00144BF1" w:rsidP="00A07D1C">
      <w:pPr>
        <w:pStyle w:val="ListParagraph"/>
        <w:numPr>
          <w:ilvl w:val="0"/>
          <w:numId w:val="21"/>
        </w:numPr>
        <w:jc w:val="both"/>
      </w:pPr>
      <w:r>
        <w:t>Configuration 2</w:t>
      </w:r>
      <w:r w:rsidR="00A67470">
        <w:t xml:space="preserve"> (CFG2)</w:t>
      </w:r>
      <w:r>
        <w:t>: multiple modules/panels are adopted</w:t>
      </w:r>
    </w:p>
    <w:p w14:paraId="7385F7E3" w14:textId="77777777" w:rsidR="00B33728" w:rsidRDefault="000A3CC7" w:rsidP="00A07D1C">
      <w:pPr>
        <w:jc w:val="center"/>
      </w:pPr>
      <w:r w:rsidRPr="000A3CC7">
        <w:rPr>
          <w:noProof/>
        </w:rPr>
        <w:drawing>
          <wp:inline distT="0" distB="0" distL="0" distR="0" wp14:anchorId="49A577F9" wp14:editId="6BF875A1">
            <wp:extent cx="5328920" cy="3992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8920" cy="3992880"/>
                    </a:xfrm>
                    <a:prstGeom prst="rect">
                      <a:avLst/>
                    </a:prstGeom>
                    <a:noFill/>
                    <a:ln>
                      <a:noFill/>
                    </a:ln>
                  </pic:spPr>
                </pic:pic>
              </a:graphicData>
            </a:graphic>
          </wp:inline>
        </w:drawing>
      </w:r>
    </w:p>
    <w:p w14:paraId="7583AF08" w14:textId="50A22B63" w:rsidR="00B33728" w:rsidRDefault="00B33728" w:rsidP="00FA1E61">
      <w:pPr>
        <w:pStyle w:val="Caption"/>
        <w:jc w:val="center"/>
      </w:pPr>
      <w:bookmarkStart w:id="7" w:name="_Ref506472885"/>
      <w:bookmarkStart w:id="8" w:name="_Ref506539486"/>
      <w:r>
        <w:t xml:space="preserve">Figure </w:t>
      </w:r>
      <w:r>
        <w:fldChar w:fldCharType="begin"/>
      </w:r>
      <w:r>
        <w:instrText xml:space="preserve"> SEQ Figure \* ARABIC </w:instrText>
      </w:r>
      <w:r>
        <w:fldChar w:fldCharType="separate"/>
      </w:r>
      <w:r w:rsidR="00E17F66">
        <w:rPr>
          <w:noProof/>
        </w:rPr>
        <w:t>1</w:t>
      </w:r>
      <w:r>
        <w:fldChar w:fldCharType="end"/>
      </w:r>
      <w:bookmarkEnd w:id="7"/>
      <w:r>
        <w:t xml:space="preserve">. Antenna gains CDFs – </w:t>
      </w:r>
      <w:r w:rsidR="000A3CC7">
        <w:t>CFG1</w:t>
      </w:r>
      <w:r>
        <w:t xml:space="preserve"> and </w:t>
      </w:r>
      <w:r w:rsidR="000A3CC7">
        <w:t>CFG2</w:t>
      </w:r>
      <w:r>
        <w:t xml:space="preserve"> for two different panel configurations</w:t>
      </w:r>
      <w:bookmarkEnd w:id="8"/>
      <w:r w:rsidR="00066520">
        <w:t>.</w:t>
      </w:r>
    </w:p>
    <w:p w14:paraId="57DEB194" w14:textId="149F9C4D" w:rsidR="00B33728" w:rsidRDefault="00A67470" w:rsidP="00B33728">
      <w:pPr>
        <w:jc w:val="both"/>
      </w:pPr>
      <w:r>
        <w:lastRenderedPageBreak/>
        <w:t>The CDF</w:t>
      </w:r>
      <w:r w:rsidR="00382CB5">
        <w:t>s</w:t>
      </w:r>
      <w:r>
        <w:t xml:space="preserve"> corresponding to configuration 1 and 2 are depicted in UE antenna gains in </w:t>
      </w:r>
      <w:r>
        <w:fldChar w:fldCharType="begin"/>
      </w:r>
      <w:r>
        <w:instrText xml:space="preserve"> REF _Ref506472885 \h </w:instrText>
      </w:r>
      <w:r>
        <w:fldChar w:fldCharType="separate"/>
      </w:r>
      <w:r w:rsidR="00E17F66">
        <w:t xml:space="preserve">Figure </w:t>
      </w:r>
      <w:r w:rsidR="00E17F66">
        <w:rPr>
          <w:noProof/>
        </w:rPr>
        <w:t>1</w:t>
      </w:r>
      <w:r>
        <w:fldChar w:fldCharType="end"/>
      </w:r>
      <w:r>
        <w:t>. The CDF is obtained considering an array factor of 6dB, i.e. a total of 4 antenna elements per module.</w:t>
      </w:r>
    </w:p>
    <w:p w14:paraId="154F555B" w14:textId="77777777" w:rsidR="009175DC" w:rsidRDefault="009175DC" w:rsidP="009175DC">
      <w:pPr>
        <w:pStyle w:val="Heading2"/>
        <w:rPr>
          <w:lang w:val="en-US"/>
        </w:rPr>
      </w:pPr>
      <w:bookmarkStart w:id="9" w:name="_Ref506813320"/>
      <w:r>
        <w:rPr>
          <w:lang w:val="en-US"/>
        </w:rPr>
        <w:t>Simulation results</w:t>
      </w:r>
      <w:bookmarkEnd w:id="9"/>
      <w:r>
        <w:rPr>
          <w:lang w:val="en-US"/>
        </w:rPr>
        <w:t xml:space="preserve"> </w:t>
      </w:r>
    </w:p>
    <w:p w14:paraId="1F8A4EB1" w14:textId="77777777" w:rsidR="00230C9B" w:rsidRDefault="00230C9B" w:rsidP="001F2E0B">
      <w:pPr>
        <w:jc w:val="both"/>
      </w:pPr>
      <w:r>
        <w:t xml:space="preserve">In the following sections, we consider simulation results for all three deployment scenarios. The focus is on the impact of </w:t>
      </w:r>
      <w:r w:rsidR="00FE3D08">
        <w:t xml:space="preserve">spherical coverage </w:t>
      </w:r>
      <w:r>
        <w:t>on NR network performance. The metric adopted are the following:</w:t>
      </w:r>
    </w:p>
    <w:p w14:paraId="17F98C7C" w14:textId="77777777" w:rsidR="00230C9B" w:rsidRPr="00900655" w:rsidRDefault="00230C9B" w:rsidP="007167BD">
      <w:pPr>
        <w:pStyle w:val="ListParagraph"/>
        <w:numPr>
          <w:ilvl w:val="0"/>
          <w:numId w:val="15"/>
        </w:numPr>
        <w:jc w:val="both"/>
        <w:rPr>
          <w:b/>
        </w:rPr>
      </w:pPr>
      <w:r w:rsidRPr="00900655">
        <w:rPr>
          <w:b/>
        </w:rPr>
        <w:t>SINR</w:t>
      </w:r>
    </w:p>
    <w:p w14:paraId="5B8F1CA7" w14:textId="77777777" w:rsidR="00230C9B" w:rsidRDefault="00230C9B" w:rsidP="007167BD">
      <w:pPr>
        <w:pStyle w:val="ListParagraph"/>
        <w:numPr>
          <w:ilvl w:val="0"/>
          <w:numId w:val="15"/>
        </w:numPr>
        <w:jc w:val="both"/>
      </w:pPr>
      <w:r w:rsidRPr="00900655">
        <w:rPr>
          <w:b/>
        </w:rPr>
        <w:t>Throughput</w:t>
      </w:r>
      <w:r>
        <w:t xml:space="preserve"> </w:t>
      </w:r>
      <w:r w:rsidRPr="00900655">
        <w:rPr>
          <w:b/>
        </w:rPr>
        <w:t xml:space="preserve">(both </w:t>
      </w:r>
      <w:r w:rsidR="00900655" w:rsidRPr="00900655">
        <w:rPr>
          <w:b/>
        </w:rPr>
        <w:t>mean</w:t>
      </w:r>
      <w:r w:rsidRPr="00900655">
        <w:rPr>
          <w:b/>
        </w:rPr>
        <w:t xml:space="preserve"> and 5% percentiles)</w:t>
      </w:r>
      <w:r w:rsidR="00900655">
        <w:t xml:space="preserve"> – zero throughput UEs are excluded.</w:t>
      </w:r>
    </w:p>
    <w:p w14:paraId="1C4B27EF" w14:textId="77777777" w:rsidR="00FE2B91" w:rsidRDefault="00230C9B" w:rsidP="007167BD">
      <w:pPr>
        <w:pStyle w:val="ListParagraph"/>
        <w:numPr>
          <w:ilvl w:val="0"/>
          <w:numId w:val="15"/>
        </w:numPr>
        <w:jc w:val="both"/>
      </w:pPr>
      <w:r w:rsidRPr="00900655">
        <w:rPr>
          <w:b/>
        </w:rPr>
        <w:t>Outage</w:t>
      </w:r>
      <w:r w:rsidR="00900655">
        <w:t xml:space="preserve"> – as</w:t>
      </w:r>
      <w:r>
        <w:t xml:space="preserve"> specified in TR 38.803 a UE is considered in outage when </w:t>
      </w:r>
      <w:r w:rsidR="00900655">
        <w:t>throughput is 0.</w:t>
      </w:r>
    </w:p>
    <w:p w14:paraId="0A47B992" w14:textId="5EDE9099" w:rsidR="00FE2B91" w:rsidRDefault="000A3CC7" w:rsidP="00A07D1C">
      <w:pPr>
        <w:jc w:val="both"/>
      </w:pPr>
      <w:r>
        <w:t>The results presen</w:t>
      </w:r>
      <w:r w:rsidR="00593B2E">
        <w:t>t</w:t>
      </w:r>
      <w:r>
        <w:t>ed in the following sections are organized per deployment scenario (</w:t>
      </w:r>
      <w:proofErr w:type="spellStart"/>
      <w:r>
        <w:t>InH</w:t>
      </w:r>
      <w:proofErr w:type="spellEnd"/>
      <w:r>
        <w:t xml:space="preserve">, </w:t>
      </w:r>
      <w:proofErr w:type="spellStart"/>
      <w:r>
        <w:t>UMi</w:t>
      </w:r>
      <w:proofErr w:type="spellEnd"/>
      <w:r>
        <w:t xml:space="preserve">, </w:t>
      </w:r>
      <w:proofErr w:type="spellStart"/>
      <w:r>
        <w:t>UMa</w:t>
      </w:r>
      <w:proofErr w:type="spellEnd"/>
      <w:r>
        <w:t>) and per link direction (DL and UL). Due to the large number of options for the configuration we will present a subset of our simulation campaign showing the most relevant results.</w:t>
      </w:r>
      <w:r w:rsidR="0066686D">
        <w:t xml:space="preserve"> </w:t>
      </w:r>
      <w:proofErr w:type="gramStart"/>
      <w:r w:rsidR="00E32FDB">
        <w:t>In particular, we</w:t>
      </w:r>
      <w:proofErr w:type="gramEnd"/>
      <w:r w:rsidR="00E32FDB">
        <w:t xml:space="preserve"> will focus the “easiest” case, i.e. a configuration in which no hand </w:t>
      </w:r>
      <w:r w:rsidR="00593B2E">
        <w:t>blockage is</w:t>
      </w:r>
      <w:r w:rsidR="00E32FDB">
        <w:t xml:space="preserve"> considered. The goal is to show that even for this case, which represents an ideal scenario, the CDF based on multi-modules design presents significant gains.</w:t>
      </w:r>
    </w:p>
    <w:p w14:paraId="7CA6BCEC" w14:textId="77777777" w:rsidR="00E07F34" w:rsidRDefault="00EC0186" w:rsidP="001214B7">
      <w:pPr>
        <w:pStyle w:val="Heading3"/>
        <w:rPr>
          <w:lang w:val="en-US"/>
        </w:rPr>
      </w:pPr>
      <w:proofErr w:type="spellStart"/>
      <w:r w:rsidRPr="00D32E65">
        <w:rPr>
          <w:lang w:val="en-US"/>
        </w:rPr>
        <w:t>InH</w:t>
      </w:r>
      <w:proofErr w:type="spellEnd"/>
    </w:p>
    <w:p w14:paraId="23AAB45B" w14:textId="774194B3" w:rsidR="00E32FDB" w:rsidRDefault="00E32FDB" w:rsidP="00A07D1C">
      <w:pPr>
        <w:jc w:val="both"/>
        <w:rPr>
          <w:lang w:val="en-US"/>
        </w:rPr>
      </w:pPr>
      <w:proofErr w:type="spellStart"/>
      <w:r>
        <w:rPr>
          <w:lang w:val="en-US"/>
        </w:rPr>
        <w:t>InH</w:t>
      </w:r>
      <w:proofErr w:type="spellEnd"/>
      <w:r>
        <w:rPr>
          <w:lang w:val="en-US"/>
        </w:rPr>
        <w:t xml:space="preserve"> scenario represents the easiest scenario in terms of coverage because of the very small average minimum distance between BS and UE. If hand blockage is not considered, the scenario is still </w:t>
      </w:r>
      <w:r w:rsidR="0062557A">
        <w:rPr>
          <w:lang w:val="en-US"/>
        </w:rPr>
        <w:t>interference</w:t>
      </w:r>
      <w:r>
        <w:rPr>
          <w:lang w:val="en-US"/>
        </w:rPr>
        <w:t xml:space="preserve"> limited. As a </w:t>
      </w:r>
      <w:proofErr w:type="gramStart"/>
      <w:r>
        <w:rPr>
          <w:lang w:val="en-US"/>
        </w:rPr>
        <w:t>consequence</w:t>
      </w:r>
      <w:proofErr w:type="gramEnd"/>
      <w:r w:rsidR="003B21FF">
        <w:rPr>
          <w:lang w:val="en-US"/>
        </w:rPr>
        <w:t xml:space="preserve"> we might think that</w:t>
      </w:r>
      <w:r>
        <w:rPr>
          <w:lang w:val="en-US"/>
        </w:rPr>
        <w:t xml:space="preserve"> the impact of spherical coverage </w:t>
      </w:r>
      <w:r w:rsidR="003B21FF">
        <w:rPr>
          <w:lang w:val="en-US"/>
        </w:rPr>
        <w:t>is limited. Our results show instead that CFG2 improves throughput performance significantly.</w:t>
      </w:r>
    </w:p>
    <w:p w14:paraId="66D5BC08" w14:textId="77777777" w:rsidR="003B21FF" w:rsidRDefault="003B21FF" w:rsidP="00A07D1C">
      <w:pPr>
        <w:jc w:val="both"/>
        <w:rPr>
          <w:lang w:val="en-US"/>
        </w:rPr>
      </w:pPr>
      <w:r>
        <w:rPr>
          <w:lang w:val="en-US"/>
        </w:rPr>
        <w:t>Since this scenario is not affected by outage we focused on the performance of 200MHz channel BW case</w:t>
      </w:r>
      <w:r w:rsidR="0062557A">
        <w:rPr>
          <w:lang w:val="en-US"/>
        </w:rPr>
        <w:t>.</w:t>
      </w:r>
    </w:p>
    <w:p w14:paraId="309B68DB" w14:textId="1BC54683" w:rsidR="00592018" w:rsidRDefault="00592018" w:rsidP="00592018">
      <w:pPr>
        <w:jc w:val="both"/>
        <w:rPr>
          <w:lang w:val="en-US"/>
        </w:rPr>
      </w:pPr>
      <w:r>
        <w:rPr>
          <w:lang w:val="en-US"/>
        </w:rPr>
        <w:fldChar w:fldCharType="begin"/>
      </w:r>
      <w:r>
        <w:rPr>
          <w:lang w:val="en-US"/>
        </w:rPr>
        <w:instrText xml:space="preserve"> REF _Ref506802689 \h </w:instrText>
      </w:r>
      <w:r>
        <w:rPr>
          <w:lang w:val="en-US"/>
        </w:rPr>
      </w:r>
      <w:r>
        <w:rPr>
          <w:lang w:val="en-US"/>
        </w:rPr>
        <w:fldChar w:fldCharType="separate"/>
      </w:r>
      <w:r w:rsidR="00E17F66">
        <w:t xml:space="preserve">Table </w:t>
      </w:r>
      <w:r w:rsidR="00E17F66">
        <w:rPr>
          <w:noProof/>
        </w:rPr>
        <w:t>2</w:t>
      </w:r>
      <w:r>
        <w:rPr>
          <w:lang w:val="en-US"/>
        </w:rPr>
        <w:fldChar w:fldCharType="end"/>
      </w:r>
      <w:r>
        <w:rPr>
          <w:lang w:val="en-US"/>
        </w:rPr>
        <w:t xml:space="preserve"> </w:t>
      </w:r>
      <w:r w:rsidR="00F0581B">
        <w:rPr>
          <w:lang w:val="en-US"/>
        </w:rPr>
        <w:t>shows the DL</w:t>
      </w:r>
      <w:r>
        <w:rPr>
          <w:lang w:val="en-US"/>
        </w:rPr>
        <w:t>/UL</w:t>
      </w:r>
      <w:r w:rsidR="00F0581B">
        <w:rPr>
          <w:lang w:val="en-US"/>
        </w:rPr>
        <w:t xml:space="preserve"> average and 5%-tile throughput performance, respectively. As it can be observed, </w:t>
      </w:r>
      <w:r>
        <w:rPr>
          <w:lang w:val="en-US"/>
        </w:rPr>
        <w:t xml:space="preserve">for the DL case, </w:t>
      </w:r>
      <w:r w:rsidR="00F0581B">
        <w:rPr>
          <w:lang w:val="en-US"/>
        </w:rPr>
        <w:t xml:space="preserve">a UE based on CDF2 has 5.46% average throughput gain and 12.82% gain at the 5%-tile point. </w:t>
      </w:r>
      <w:r>
        <w:rPr>
          <w:lang w:val="en-US"/>
        </w:rPr>
        <w:t xml:space="preserve">On the other hand, for the UL scenario, the multi-panel configuration shows up 20% throughput gain for the 5%-tile.  </w:t>
      </w:r>
    </w:p>
    <w:p w14:paraId="55126D41" w14:textId="77777777" w:rsidR="00592018" w:rsidRDefault="00592018" w:rsidP="00A07D1C">
      <w:pPr>
        <w:jc w:val="both"/>
        <w:rPr>
          <w:lang w:val="en-US"/>
        </w:rPr>
      </w:pPr>
    </w:p>
    <w:p w14:paraId="3EF62C55" w14:textId="2B666F17" w:rsidR="00592018" w:rsidRDefault="00592018" w:rsidP="00A07D1C">
      <w:pPr>
        <w:pStyle w:val="Caption"/>
        <w:keepNext/>
        <w:jc w:val="center"/>
      </w:pPr>
      <w:bookmarkStart w:id="10" w:name="_Ref506802689"/>
      <w:r>
        <w:t xml:space="preserve">Table </w:t>
      </w:r>
      <w:r>
        <w:fldChar w:fldCharType="begin"/>
      </w:r>
      <w:r>
        <w:instrText xml:space="preserve"> SEQ Table \* ARABIC </w:instrText>
      </w:r>
      <w:r>
        <w:fldChar w:fldCharType="separate"/>
      </w:r>
      <w:r w:rsidR="00E17F66">
        <w:rPr>
          <w:noProof/>
        </w:rPr>
        <w:t>2</w:t>
      </w:r>
      <w:r>
        <w:fldChar w:fldCharType="end"/>
      </w:r>
      <w:bookmarkEnd w:id="10"/>
      <w:r>
        <w:t xml:space="preserve">. Throughput performance in </w:t>
      </w:r>
      <w:proofErr w:type="spellStart"/>
      <w:r>
        <w:t>InH</w:t>
      </w:r>
      <w:proofErr w:type="spellEnd"/>
      <w:r>
        <w:t xml:space="preserve"> scenario - no blockage.</w:t>
      </w:r>
    </w:p>
    <w:tbl>
      <w:tblPr>
        <w:tblW w:w="0" w:type="auto"/>
        <w:jc w:val="center"/>
        <w:tblLook w:val="04A0" w:firstRow="1" w:lastRow="0" w:firstColumn="1" w:lastColumn="0" w:noHBand="0" w:noVBand="1"/>
      </w:tblPr>
      <w:tblGrid>
        <w:gridCol w:w="494"/>
        <w:gridCol w:w="739"/>
        <w:gridCol w:w="739"/>
        <w:gridCol w:w="1644"/>
        <w:gridCol w:w="739"/>
        <w:gridCol w:w="739"/>
        <w:gridCol w:w="1644"/>
      </w:tblGrid>
      <w:tr w:rsidR="00592018" w:rsidRPr="00EF4A8B" w14:paraId="50C2441B" w14:textId="77777777" w:rsidTr="00A07D1C">
        <w:trPr>
          <w:trHeight w:val="300"/>
          <w:jc w:val="center"/>
        </w:trPr>
        <w:tc>
          <w:tcPr>
            <w:tcW w:w="0" w:type="auto"/>
            <w:tcBorders>
              <w:top w:val="nil"/>
              <w:left w:val="nil"/>
              <w:bottom w:val="nil"/>
              <w:right w:val="nil"/>
            </w:tcBorders>
            <w:shd w:val="clear" w:color="auto" w:fill="auto"/>
            <w:noWrap/>
            <w:vAlign w:val="bottom"/>
            <w:hideMark/>
          </w:tcPr>
          <w:p w14:paraId="050F8AEE" w14:textId="77777777" w:rsidR="00592018" w:rsidRPr="00A07D1C" w:rsidRDefault="00592018" w:rsidP="00592018">
            <w:pPr>
              <w:spacing w:after="0"/>
              <w:rPr>
                <w:szCs w:val="24"/>
                <w:lang w:val="en-US"/>
              </w:rPr>
            </w:pP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517BF7" w14:textId="77777777" w:rsidR="00592018" w:rsidRPr="00A07D1C" w:rsidRDefault="00592018" w:rsidP="00592018">
            <w:pPr>
              <w:spacing w:after="0"/>
              <w:jc w:val="center"/>
              <w:rPr>
                <w:b/>
                <w:bCs/>
                <w:color w:val="000000"/>
                <w:szCs w:val="22"/>
                <w:lang w:val="en-US"/>
              </w:rPr>
            </w:pPr>
            <w:r w:rsidRPr="00A07D1C">
              <w:rPr>
                <w:b/>
                <w:bCs/>
                <w:color w:val="000000"/>
                <w:szCs w:val="24"/>
                <w:lang w:val="en-US"/>
              </w:rPr>
              <w:t>Average Throughput</w:t>
            </w:r>
            <w:r w:rsidR="00593B2E">
              <w:rPr>
                <w:b/>
                <w:bCs/>
                <w:color w:val="000000"/>
                <w:szCs w:val="24"/>
                <w:lang w:val="en-US"/>
              </w:rPr>
              <w:t xml:space="preserve"> [bit/s/Hz]</w:t>
            </w:r>
          </w:p>
        </w:tc>
        <w:tc>
          <w:tcPr>
            <w:tcW w:w="0" w:type="auto"/>
            <w:gridSpan w:val="3"/>
            <w:tcBorders>
              <w:top w:val="single" w:sz="8" w:space="0" w:color="auto"/>
              <w:left w:val="nil"/>
              <w:bottom w:val="single" w:sz="8" w:space="0" w:color="auto"/>
              <w:right w:val="single" w:sz="8" w:space="0" w:color="000000"/>
            </w:tcBorders>
            <w:shd w:val="clear" w:color="auto" w:fill="auto"/>
            <w:noWrap/>
            <w:vAlign w:val="center"/>
            <w:hideMark/>
          </w:tcPr>
          <w:p w14:paraId="110D92B8" w14:textId="77777777" w:rsidR="00592018" w:rsidRPr="00A07D1C" w:rsidRDefault="00592018" w:rsidP="00592018">
            <w:pPr>
              <w:spacing w:after="0"/>
              <w:jc w:val="center"/>
              <w:rPr>
                <w:b/>
                <w:bCs/>
                <w:color w:val="000000"/>
                <w:szCs w:val="22"/>
                <w:lang w:val="en-US"/>
              </w:rPr>
            </w:pPr>
            <w:r w:rsidRPr="00A07D1C">
              <w:rPr>
                <w:b/>
                <w:bCs/>
                <w:color w:val="000000"/>
                <w:szCs w:val="24"/>
                <w:lang w:val="en-US"/>
              </w:rPr>
              <w:t>5%-tile Throughput</w:t>
            </w:r>
            <w:r w:rsidR="00593B2E">
              <w:rPr>
                <w:b/>
                <w:bCs/>
                <w:color w:val="000000"/>
                <w:szCs w:val="24"/>
                <w:lang w:val="en-US"/>
              </w:rPr>
              <w:t xml:space="preserve"> [bit/s/Hz]</w:t>
            </w:r>
          </w:p>
        </w:tc>
      </w:tr>
      <w:tr w:rsidR="00592018" w:rsidRPr="00EF4A8B" w14:paraId="036026F4" w14:textId="77777777" w:rsidTr="00A07D1C">
        <w:trPr>
          <w:trHeight w:val="300"/>
          <w:jc w:val="center"/>
        </w:trPr>
        <w:tc>
          <w:tcPr>
            <w:tcW w:w="0" w:type="auto"/>
            <w:tcBorders>
              <w:top w:val="nil"/>
              <w:left w:val="nil"/>
              <w:bottom w:val="nil"/>
              <w:right w:val="nil"/>
            </w:tcBorders>
            <w:shd w:val="clear" w:color="auto" w:fill="auto"/>
            <w:noWrap/>
            <w:vAlign w:val="bottom"/>
            <w:hideMark/>
          </w:tcPr>
          <w:p w14:paraId="47BBA08A" w14:textId="77777777" w:rsidR="00592018" w:rsidRPr="00A07D1C" w:rsidRDefault="00592018" w:rsidP="00592018">
            <w:pPr>
              <w:spacing w:after="0"/>
              <w:jc w:val="center"/>
              <w:rPr>
                <w:b/>
                <w:bCs/>
                <w:color w:val="000000"/>
                <w:szCs w:val="22"/>
                <w:lang w:val="en-US"/>
              </w:rPr>
            </w:pP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0ABB15" w14:textId="77777777" w:rsidR="00592018" w:rsidRPr="00A07D1C" w:rsidRDefault="00592018" w:rsidP="00592018">
            <w:pPr>
              <w:spacing w:after="0"/>
              <w:jc w:val="center"/>
              <w:rPr>
                <w:b/>
                <w:bCs/>
                <w:color w:val="000000"/>
                <w:szCs w:val="22"/>
                <w:lang w:val="en-US"/>
              </w:rPr>
            </w:pPr>
            <w:r w:rsidRPr="00A07D1C">
              <w:rPr>
                <w:b/>
                <w:bCs/>
                <w:color w:val="000000"/>
                <w:szCs w:val="24"/>
                <w:lang w:val="en-US"/>
              </w:rPr>
              <w:t>CFG</w:t>
            </w:r>
            <w:r w:rsidR="009A1BBF" w:rsidRPr="00A07D1C">
              <w:rPr>
                <w:b/>
                <w:bCs/>
                <w:color w:val="000000"/>
                <w:szCs w:val="24"/>
                <w:lang w:val="en-US"/>
              </w:rPr>
              <w:t>1</w:t>
            </w:r>
          </w:p>
        </w:tc>
        <w:tc>
          <w:tcPr>
            <w:tcW w:w="0" w:type="auto"/>
            <w:tcBorders>
              <w:top w:val="nil"/>
              <w:left w:val="nil"/>
              <w:bottom w:val="single" w:sz="8" w:space="0" w:color="auto"/>
              <w:right w:val="single" w:sz="8" w:space="0" w:color="auto"/>
            </w:tcBorders>
            <w:shd w:val="clear" w:color="auto" w:fill="auto"/>
            <w:noWrap/>
            <w:vAlign w:val="center"/>
            <w:hideMark/>
          </w:tcPr>
          <w:p w14:paraId="2AB7CC27" w14:textId="77777777" w:rsidR="00592018" w:rsidRPr="00A07D1C" w:rsidRDefault="00592018" w:rsidP="00592018">
            <w:pPr>
              <w:spacing w:after="0"/>
              <w:jc w:val="center"/>
              <w:rPr>
                <w:b/>
                <w:bCs/>
                <w:color w:val="000000"/>
                <w:szCs w:val="22"/>
                <w:lang w:val="en-US"/>
              </w:rPr>
            </w:pPr>
            <w:r w:rsidRPr="00A07D1C">
              <w:rPr>
                <w:b/>
                <w:bCs/>
                <w:color w:val="000000"/>
                <w:szCs w:val="24"/>
                <w:lang w:val="en-US"/>
              </w:rPr>
              <w:t>CFG2</w:t>
            </w:r>
          </w:p>
        </w:tc>
        <w:tc>
          <w:tcPr>
            <w:tcW w:w="0" w:type="auto"/>
            <w:tcBorders>
              <w:top w:val="nil"/>
              <w:left w:val="nil"/>
              <w:bottom w:val="single" w:sz="8" w:space="0" w:color="auto"/>
              <w:right w:val="single" w:sz="8" w:space="0" w:color="auto"/>
            </w:tcBorders>
            <w:shd w:val="clear" w:color="auto" w:fill="auto"/>
            <w:noWrap/>
            <w:vAlign w:val="center"/>
            <w:hideMark/>
          </w:tcPr>
          <w:p w14:paraId="681FBE7F" w14:textId="77777777" w:rsidR="00592018" w:rsidRPr="00A07D1C" w:rsidRDefault="00592018" w:rsidP="00592018">
            <w:pPr>
              <w:spacing w:after="0"/>
              <w:jc w:val="center"/>
              <w:rPr>
                <w:b/>
                <w:bCs/>
                <w:color w:val="000000"/>
                <w:szCs w:val="22"/>
                <w:lang w:val="en-US"/>
              </w:rPr>
            </w:pPr>
            <w:r w:rsidRPr="00A07D1C">
              <w:rPr>
                <w:b/>
                <w:bCs/>
                <w:color w:val="000000"/>
                <w:szCs w:val="24"/>
                <w:lang w:val="en-US"/>
              </w:rPr>
              <w:t>Multi-panel gain</w:t>
            </w:r>
          </w:p>
        </w:tc>
        <w:tc>
          <w:tcPr>
            <w:tcW w:w="0" w:type="auto"/>
            <w:tcBorders>
              <w:top w:val="nil"/>
              <w:left w:val="nil"/>
              <w:bottom w:val="single" w:sz="8" w:space="0" w:color="auto"/>
              <w:right w:val="single" w:sz="8" w:space="0" w:color="auto"/>
            </w:tcBorders>
            <w:shd w:val="clear" w:color="auto" w:fill="auto"/>
            <w:noWrap/>
            <w:vAlign w:val="center"/>
            <w:hideMark/>
          </w:tcPr>
          <w:p w14:paraId="24DBEF2C" w14:textId="77777777" w:rsidR="00592018" w:rsidRPr="00A07D1C" w:rsidRDefault="00592018" w:rsidP="00592018">
            <w:pPr>
              <w:spacing w:after="0"/>
              <w:jc w:val="center"/>
              <w:rPr>
                <w:b/>
                <w:bCs/>
                <w:color w:val="000000"/>
                <w:szCs w:val="22"/>
                <w:lang w:val="en-US"/>
              </w:rPr>
            </w:pPr>
            <w:r w:rsidRPr="00A07D1C">
              <w:rPr>
                <w:b/>
                <w:bCs/>
                <w:color w:val="000000"/>
                <w:szCs w:val="24"/>
                <w:lang w:val="en-US"/>
              </w:rPr>
              <w:t>CFG1</w:t>
            </w:r>
          </w:p>
        </w:tc>
        <w:tc>
          <w:tcPr>
            <w:tcW w:w="0" w:type="auto"/>
            <w:tcBorders>
              <w:top w:val="nil"/>
              <w:left w:val="nil"/>
              <w:bottom w:val="single" w:sz="8" w:space="0" w:color="auto"/>
              <w:right w:val="single" w:sz="8" w:space="0" w:color="auto"/>
            </w:tcBorders>
            <w:shd w:val="clear" w:color="auto" w:fill="auto"/>
            <w:noWrap/>
            <w:vAlign w:val="center"/>
            <w:hideMark/>
          </w:tcPr>
          <w:p w14:paraId="24732714" w14:textId="77777777" w:rsidR="00592018" w:rsidRPr="00A07D1C" w:rsidRDefault="00592018" w:rsidP="00592018">
            <w:pPr>
              <w:spacing w:after="0"/>
              <w:jc w:val="center"/>
              <w:rPr>
                <w:b/>
                <w:bCs/>
                <w:color w:val="000000"/>
                <w:szCs w:val="22"/>
                <w:lang w:val="en-US"/>
              </w:rPr>
            </w:pPr>
            <w:r w:rsidRPr="00A07D1C">
              <w:rPr>
                <w:b/>
                <w:bCs/>
                <w:color w:val="000000"/>
                <w:szCs w:val="24"/>
                <w:lang w:val="en-US"/>
              </w:rPr>
              <w:t>CFG2</w:t>
            </w:r>
          </w:p>
        </w:tc>
        <w:tc>
          <w:tcPr>
            <w:tcW w:w="0" w:type="auto"/>
            <w:tcBorders>
              <w:top w:val="nil"/>
              <w:left w:val="nil"/>
              <w:bottom w:val="single" w:sz="8" w:space="0" w:color="auto"/>
              <w:right w:val="single" w:sz="8" w:space="0" w:color="auto"/>
            </w:tcBorders>
            <w:shd w:val="clear" w:color="auto" w:fill="auto"/>
            <w:noWrap/>
            <w:vAlign w:val="center"/>
            <w:hideMark/>
          </w:tcPr>
          <w:p w14:paraId="70AEF7AA" w14:textId="77777777" w:rsidR="00592018" w:rsidRPr="00A07D1C" w:rsidRDefault="00592018" w:rsidP="00592018">
            <w:pPr>
              <w:spacing w:after="0"/>
              <w:jc w:val="center"/>
              <w:rPr>
                <w:b/>
                <w:bCs/>
                <w:color w:val="000000"/>
                <w:szCs w:val="22"/>
                <w:lang w:val="en-US"/>
              </w:rPr>
            </w:pPr>
            <w:r w:rsidRPr="00A07D1C">
              <w:rPr>
                <w:b/>
                <w:bCs/>
                <w:color w:val="000000"/>
                <w:szCs w:val="24"/>
                <w:lang w:val="en-US"/>
              </w:rPr>
              <w:t>Multi-panel gain</w:t>
            </w:r>
          </w:p>
        </w:tc>
      </w:tr>
      <w:tr w:rsidR="00592018" w:rsidRPr="00EF4A8B" w14:paraId="21E5C6F2" w14:textId="77777777" w:rsidTr="00A07D1C">
        <w:trPr>
          <w:trHeight w:val="300"/>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AC30B3A" w14:textId="77777777" w:rsidR="00592018" w:rsidRPr="00A07D1C" w:rsidRDefault="00592018" w:rsidP="00592018">
            <w:pPr>
              <w:spacing w:after="0"/>
              <w:jc w:val="center"/>
              <w:rPr>
                <w:b/>
                <w:bCs/>
                <w:color w:val="000000"/>
                <w:szCs w:val="22"/>
                <w:lang w:val="en-US"/>
              </w:rPr>
            </w:pPr>
            <w:r w:rsidRPr="00A07D1C">
              <w:rPr>
                <w:b/>
                <w:bCs/>
                <w:color w:val="000000"/>
                <w:szCs w:val="22"/>
                <w:lang w:val="en-US"/>
              </w:rPr>
              <w:t>DL</w:t>
            </w:r>
          </w:p>
        </w:tc>
        <w:tc>
          <w:tcPr>
            <w:tcW w:w="0" w:type="auto"/>
            <w:tcBorders>
              <w:top w:val="nil"/>
              <w:left w:val="nil"/>
              <w:bottom w:val="single" w:sz="8" w:space="0" w:color="auto"/>
              <w:right w:val="single" w:sz="8" w:space="0" w:color="auto"/>
            </w:tcBorders>
            <w:shd w:val="clear" w:color="auto" w:fill="auto"/>
            <w:noWrap/>
            <w:vAlign w:val="center"/>
            <w:hideMark/>
          </w:tcPr>
          <w:p w14:paraId="47926678" w14:textId="77777777" w:rsidR="00592018" w:rsidRPr="00A07D1C" w:rsidRDefault="00592018" w:rsidP="00592018">
            <w:pPr>
              <w:spacing w:after="0"/>
              <w:jc w:val="center"/>
              <w:rPr>
                <w:color w:val="000000"/>
                <w:szCs w:val="22"/>
                <w:lang w:val="en-US"/>
              </w:rPr>
            </w:pPr>
            <w:r w:rsidRPr="00A07D1C">
              <w:rPr>
                <w:color w:val="000000"/>
                <w:szCs w:val="24"/>
                <w:lang w:val="en-US"/>
              </w:rPr>
              <w:t>4.61</w:t>
            </w:r>
          </w:p>
        </w:tc>
        <w:tc>
          <w:tcPr>
            <w:tcW w:w="0" w:type="auto"/>
            <w:tcBorders>
              <w:top w:val="nil"/>
              <w:left w:val="nil"/>
              <w:bottom w:val="single" w:sz="8" w:space="0" w:color="auto"/>
              <w:right w:val="single" w:sz="8" w:space="0" w:color="auto"/>
            </w:tcBorders>
            <w:shd w:val="clear" w:color="auto" w:fill="auto"/>
            <w:noWrap/>
            <w:vAlign w:val="center"/>
            <w:hideMark/>
          </w:tcPr>
          <w:p w14:paraId="5671DE7D" w14:textId="77777777" w:rsidR="00592018" w:rsidRPr="00A07D1C" w:rsidRDefault="00592018" w:rsidP="00592018">
            <w:pPr>
              <w:spacing w:after="0"/>
              <w:jc w:val="center"/>
              <w:rPr>
                <w:color w:val="000000"/>
                <w:szCs w:val="22"/>
                <w:lang w:val="en-US"/>
              </w:rPr>
            </w:pPr>
            <w:r w:rsidRPr="00A07D1C">
              <w:rPr>
                <w:color w:val="000000"/>
                <w:szCs w:val="24"/>
                <w:lang w:val="en-US"/>
              </w:rPr>
              <w:t>4.88</w:t>
            </w:r>
          </w:p>
        </w:tc>
        <w:tc>
          <w:tcPr>
            <w:tcW w:w="0" w:type="auto"/>
            <w:tcBorders>
              <w:top w:val="nil"/>
              <w:left w:val="nil"/>
              <w:bottom w:val="single" w:sz="8" w:space="0" w:color="auto"/>
              <w:right w:val="single" w:sz="8" w:space="0" w:color="auto"/>
            </w:tcBorders>
            <w:shd w:val="clear" w:color="auto" w:fill="auto"/>
            <w:noWrap/>
            <w:vAlign w:val="center"/>
            <w:hideMark/>
          </w:tcPr>
          <w:p w14:paraId="69713388" w14:textId="77777777" w:rsidR="00592018" w:rsidRPr="00A07D1C" w:rsidRDefault="00592018" w:rsidP="00592018">
            <w:pPr>
              <w:spacing w:after="0"/>
              <w:jc w:val="center"/>
              <w:rPr>
                <w:color w:val="000000"/>
                <w:szCs w:val="22"/>
                <w:lang w:val="en-US"/>
              </w:rPr>
            </w:pPr>
            <w:r w:rsidRPr="00A07D1C">
              <w:rPr>
                <w:color w:val="000000"/>
                <w:szCs w:val="24"/>
                <w:lang w:val="en-US"/>
              </w:rPr>
              <w:t>5.46%</w:t>
            </w:r>
          </w:p>
        </w:tc>
        <w:tc>
          <w:tcPr>
            <w:tcW w:w="0" w:type="auto"/>
            <w:tcBorders>
              <w:top w:val="nil"/>
              <w:left w:val="nil"/>
              <w:bottom w:val="single" w:sz="8" w:space="0" w:color="auto"/>
              <w:right w:val="single" w:sz="8" w:space="0" w:color="auto"/>
            </w:tcBorders>
            <w:shd w:val="clear" w:color="auto" w:fill="auto"/>
            <w:noWrap/>
            <w:vAlign w:val="center"/>
            <w:hideMark/>
          </w:tcPr>
          <w:p w14:paraId="36D2C53E" w14:textId="77777777" w:rsidR="00592018" w:rsidRPr="00A07D1C" w:rsidRDefault="00592018" w:rsidP="00592018">
            <w:pPr>
              <w:spacing w:after="0"/>
              <w:jc w:val="center"/>
              <w:rPr>
                <w:color w:val="000000"/>
                <w:szCs w:val="22"/>
                <w:lang w:val="en-US"/>
              </w:rPr>
            </w:pPr>
            <w:r w:rsidRPr="00A07D1C">
              <w:rPr>
                <w:color w:val="000000"/>
                <w:szCs w:val="24"/>
                <w:lang w:val="en-US"/>
              </w:rPr>
              <w:t>1.91</w:t>
            </w:r>
          </w:p>
        </w:tc>
        <w:tc>
          <w:tcPr>
            <w:tcW w:w="0" w:type="auto"/>
            <w:tcBorders>
              <w:top w:val="nil"/>
              <w:left w:val="nil"/>
              <w:bottom w:val="single" w:sz="8" w:space="0" w:color="auto"/>
              <w:right w:val="single" w:sz="8" w:space="0" w:color="auto"/>
            </w:tcBorders>
            <w:shd w:val="clear" w:color="auto" w:fill="auto"/>
            <w:noWrap/>
            <w:vAlign w:val="center"/>
            <w:hideMark/>
          </w:tcPr>
          <w:p w14:paraId="4EE5B763" w14:textId="77777777" w:rsidR="00592018" w:rsidRPr="00A07D1C" w:rsidRDefault="00592018" w:rsidP="00592018">
            <w:pPr>
              <w:spacing w:after="0"/>
              <w:jc w:val="center"/>
              <w:rPr>
                <w:color w:val="000000"/>
                <w:szCs w:val="22"/>
                <w:lang w:val="en-US"/>
              </w:rPr>
            </w:pPr>
            <w:r w:rsidRPr="00A07D1C">
              <w:rPr>
                <w:color w:val="000000"/>
                <w:szCs w:val="24"/>
                <w:lang w:val="en-US"/>
              </w:rPr>
              <w:t>2.19</w:t>
            </w:r>
          </w:p>
        </w:tc>
        <w:tc>
          <w:tcPr>
            <w:tcW w:w="0" w:type="auto"/>
            <w:tcBorders>
              <w:top w:val="nil"/>
              <w:left w:val="nil"/>
              <w:bottom w:val="single" w:sz="8" w:space="0" w:color="auto"/>
              <w:right w:val="single" w:sz="8" w:space="0" w:color="auto"/>
            </w:tcBorders>
            <w:shd w:val="clear" w:color="auto" w:fill="auto"/>
            <w:noWrap/>
            <w:vAlign w:val="center"/>
            <w:hideMark/>
          </w:tcPr>
          <w:p w14:paraId="5DB91EF7" w14:textId="77777777" w:rsidR="00592018" w:rsidRPr="00A07D1C" w:rsidRDefault="00592018" w:rsidP="00592018">
            <w:pPr>
              <w:spacing w:after="0"/>
              <w:jc w:val="center"/>
              <w:rPr>
                <w:color w:val="000000"/>
                <w:szCs w:val="22"/>
                <w:lang w:val="en-US"/>
              </w:rPr>
            </w:pPr>
            <w:r w:rsidRPr="00A07D1C">
              <w:rPr>
                <w:color w:val="000000"/>
                <w:szCs w:val="24"/>
                <w:lang w:val="en-US"/>
              </w:rPr>
              <w:t>12.82%</w:t>
            </w:r>
          </w:p>
        </w:tc>
      </w:tr>
      <w:tr w:rsidR="00592018" w:rsidRPr="00EF4A8B" w14:paraId="10A45826" w14:textId="77777777" w:rsidTr="00A07D1C">
        <w:trPr>
          <w:trHeight w:val="300"/>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70DE3E5" w14:textId="77777777" w:rsidR="00592018" w:rsidRPr="00A07D1C" w:rsidRDefault="00592018" w:rsidP="00592018">
            <w:pPr>
              <w:spacing w:after="0"/>
              <w:jc w:val="center"/>
              <w:rPr>
                <w:b/>
                <w:bCs/>
                <w:color w:val="000000"/>
                <w:szCs w:val="22"/>
                <w:lang w:val="en-US"/>
              </w:rPr>
            </w:pPr>
            <w:r w:rsidRPr="00A07D1C">
              <w:rPr>
                <w:b/>
                <w:bCs/>
                <w:color w:val="000000"/>
                <w:szCs w:val="22"/>
                <w:lang w:val="en-US"/>
              </w:rPr>
              <w:t>UL</w:t>
            </w:r>
          </w:p>
        </w:tc>
        <w:tc>
          <w:tcPr>
            <w:tcW w:w="0" w:type="auto"/>
            <w:tcBorders>
              <w:top w:val="nil"/>
              <w:left w:val="nil"/>
              <w:bottom w:val="single" w:sz="8" w:space="0" w:color="auto"/>
              <w:right w:val="single" w:sz="8" w:space="0" w:color="auto"/>
            </w:tcBorders>
            <w:shd w:val="clear" w:color="auto" w:fill="auto"/>
            <w:noWrap/>
            <w:vAlign w:val="center"/>
            <w:hideMark/>
          </w:tcPr>
          <w:p w14:paraId="3AEC8196" w14:textId="77777777" w:rsidR="00592018" w:rsidRPr="00A07D1C" w:rsidRDefault="00592018" w:rsidP="00592018">
            <w:pPr>
              <w:spacing w:after="0"/>
              <w:jc w:val="center"/>
              <w:rPr>
                <w:color w:val="000000"/>
                <w:szCs w:val="22"/>
                <w:lang w:val="en-US"/>
              </w:rPr>
            </w:pPr>
            <w:r w:rsidRPr="00A07D1C">
              <w:rPr>
                <w:color w:val="000000"/>
                <w:szCs w:val="24"/>
                <w:lang w:val="en-US"/>
              </w:rPr>
              <w:t>2.39</w:t>
            </w:r>
          </w:p>
        </w:tc>
        <w:tc>
          <w:tcPr>
            <w:tcW w:w="0" w:type="auto"/>
            <w:tcBorders>
              <w:top w:val="nil"/>
              <w:left w:val="nil"/>
              <w:bottom w:val="single" w:sz="8" w:space="0" w:color="auto"/>
              <w:right w:val="single" w:sz="8" w:space="0" w:color="auto"/>
            </w:tcBorders>
            <w:shd w:val="clear" w:color="auto" w:fill="auto"/>
            <w:noWrap/>
            <w:vAlign w:val="center"/>
            <w:hideMark/>
          </w:tcPr>
          <w:p w14:paraId="1E343694" w14:textId="77777777" w:rsidR="00592018" w:rsidRPr="00A07D1C" w:rsidRDefault="00592018" w:rsidP="00592018">
            <w:pPr>
              <w:spacing w:after="0"/>
              <w:jc w:val="center"/>
              <w:rPr>
                <w:color w:val="000000"/>
                <w:szCs w:val="22"/>
                <w:lang w:val="en-US"/>
              </w:rPr>
            </w:pPr>
            <w:r w:rsidRPr="00A07D1C">
              <w:rPr>
                <w:color w:val="000000"/>
                <w:szCs w:val="24"/>
                <w:lang w:val="en-US"/>
              </w:rPr>
              <w:t>2.51</w:t>
            </w:r>
          </w:p>
        </w:tc>
        <w:tc>
          <w:tcPr>
            <w:tcW w:w="0" w:type="auto"/>
            <w:tcBorders>
              <w:top w:val="nil"/>
              <w:left w:val="nil"/>
              <w:bottom w:val="single" w:sz="8" w:space="0" w:color="auto"/>
              <w:right w:val="single" w:sz="8" w:space="0" w:color="auto"/>
            </w:tcBorders>
            <w:shd w:val="clear" w:color="auto" w:fill="auto"/>
            <w:noWrap/>
            <w:vAlign w:val="center"/>
            <w:hideMark/>
          </w:tcPr>
          <w:p w14:paraId="541E927F" w14:textId="77777777" w:rsidR="00592018" w:rsidRPr="00A07D1C" w:rsidRDefault="00592018" w:rsidP="00592018">
            <w:pPr>
              <w:spacing w:after="0"/>
              <w:jc w:val="center"/>
              <w:rPr>
                <w:color w:val="000000"/>
                <w:szCs w:val="22"/>
                <w:lang w:val="en-US"/>
              </w:rPr>
            </w:pPr>
            <w:r w:rsidRPr="00A07D1C">
              <w:rPr>
                <w:color w:val="000000"/>
                <w:szCs w:val="24"/>
                <w:lang w:val="en-US"/>
              </w:rPr>
              <w:t>4.81%</w:t>
            </w:r>
          </w:p>
        </w:tc>
        <w:tc>
          <w:tcPr>
            <w:tcW w:w="0" w:type="auto"/>
            <w:tcBorders>
              <w:top w:val="nil"/>
              <w:left w:val="nil"/>
              <w:bottom w:val="single" w:sz="8" w:space="0" w:color="auto"/>
              <w:right w:val="single" w:sz="8" w:space="0" w:color="auto"/>
            </w:tcBorders>
            <w:shd w:val="clear" w:color="auto" w:fill="auto"/>
            <w:noWrap/>
            <w:vAlign w:val="center"/>
            <w:hideMark/>
          </w:tcPr>
          <w:p w14:paraId="33E6FDF6" w14:textId="77777777" w:rsidR="00592018" w:rsidRPr="00A07D1C" w:rsidRDefault="00592018" w:rsidP="00592018">
            <w:pPr>
              <w:spacing w:after="0"/>
              <w:jc w:val="center"/>
              <w:rPr>
                <w:color w:val="000000"/>
                <w:szCs w:val="22"/>
                <w:lang w:val="en-US"/>
              </w:rPr>
            </w:pPr>
            <w:r w:rsidRPr="00A07D1C">
              <w:rPr>
                <w:color w:val="000000"/>
                <w:szCs w:val="24"/>
                <w:lang w:val="en-US"/>
              </w:rPr>
              <w:t>1.13</w:t>
            </w:r>
          </w:p>
        </w:tc>
        <w:tc>
          <w:tcPr>
            <w:tcW w:w="0" w:type="auto"/>
            <w:tcBorders>
              <w:top w:val="nil"/>
              <w:left w:val="nil"/>
              <w:bottom w:val="single" w:sz="8" w:space="0" w:color="auto"/>
              <w:right w:val="single" w:sz="8" w:space="0" w:color="auto"/>
            </w:tcBorders>
            <w:shd w:val="clear" w:color="auto" w:fill="auto"/>
            <w:noWrap/>
            <w:vAlign w:val="center"/>
            <w:hideMark/>
          </w:tcPr>
          <w:p w14:paraId="3FA98874" w14:textId="77777777" w:rsidR="00592018" w:rsidRPr="00A07D1C" w:rsidRDefault="00592018" w:rsidP="00592018">
            <w:pPr>
              <w:spacing w:after="0"/>
              <w:jc w:val="center"/>
              <w:rPr>
                <w:color w:val="000000"/>
                <w:szCs w:val="22"/>
                <w:lang w:val="en-US"/>
              </w:rPr>
            </w:pPr>
            <w:r w:rsidRPr="00A07D1C">
              <w:rPr>
                <w:color w:val="000000"/>
                <w:szCs w:val="24"/>
                <w:lang w:val="en-US"/>
              </w:rPr>
              <w:t>1.42</w:t>
            </w:r>
          </w:p>
        </w:tc>
        <w:tc>
          <w:tcPr>
            <w:tcW w:w="0" w:type="auto"/>
            <w:tcBorders>
              <w:top w:val="nil"/>
              <w:left w:val="nil"/>
              <w:bottom w:val="single" w:sz="8" w:space="0" w:color="auto"/>
              <w:right w:val="single" w:sz="8" w:space="0" w:color="auto"/>
            </w:tcBorders>
            <w:shd w:val="clear" w:color="auto" w:fill="auto"/>
            <w:noWrap/>
            <w:vAlign w:val="center"/>
            <w:hideMark/>
          </w:tcPr>
          <w:p w14:paraId="65E4ABEC" w14:textId="77777777" w:rsidR="00592018" w:rsidRPr="00A07D1C" w:rsidRDefault="00592018" w:rsidP="00592018">
            <w:pPr>
              <w:spacing w:after="0"/>
              <w:jc w:val="center"/>
              <w:rPr>
                <w:color w:val="000000"/>
                <w:szCs w:val="22"/>
                <w:lang w:val="en-US"/>
              </w:rPr>
            </w:pPr>
            <w:r w:rsidRPr="00A07D1C">
              <w:rPr>
                <w:color w:val="000000"/>
                <w:szCs w:val="24"/>
                <w:lang w:val="en-US"/>
              </w:rPr>
              <w:t>20.35%</w:t>
            </w:r>
          </w:p>
        </w:tc>
      </w:tr>
    </w:tbl>
    <w:p w14:paraId="0BD6745D" w14:textId="77777777" w:rsidR="009A5C99" w:rsidRDefault="009A5C99" w:rsidP="009A5C99"/>
    <w:p w14:paraId="3D3ABCFF" w14:textId="77777777" w:rsidR="00592018" w:rsidRDefault="00F0581B" w:rsidP="00A07D1C">
      <w:pPr>
        <w:keepNext/>
        <w:jc w:val="both"/>
        <w:rPr>
          <w:lang w:val="en-US"/>
        </w:rPr>
      </w:pPr>
      <w:r w:rsidRPr="00A07D1C">
        <w:rPr>
          <w:lang w:val="en-US"/>
        </w:rPr>
        <w:t>From the</w:t>
      </w:r>
      <w:r>
        <w:rPr>
          <w:lang w:val="en-US"/>
        </w:rPr>
        <w:t xml:space="preserve"> results collected, we can conclude that even in </w:t>
      </w:r>
      <w:proofErr w:type="spellStart"/>
      <w:r>
        <w:rPr>
          <w:lang w:val="en-US"/>
        </w:rPr>
        <w:t>InH</w:t>
      </w:r>
      <w:proofErr w:type="spellEnd"/>
      <w:r>
        <w:rPr>
          <w:lang w:val="en-US"/>
        </w:rPr>
        <w:t xml:space="preserve"> scenario there is significant benefit in defining a good spherical coverage requirement. </w:t>
      </w:r>
    </w:p>
    <w:p w14:paraId="117158BC" w14:textId="3B9481FB" w:rsidR="007C1746" w:rsidRDefault="00F0581B" w:rsidP="00A07D1C">
      <w:pPr>
        <w:keepNext/>
        <w:jc w:val="both"/>
      </w:pPr>
      <w:r>
        <w:rPr>
          <w:lang w:val="en-US"/>
        </w:rPr>
        <w:t xml:space="preserve">It is worth mentioning again that these results </w:t>
      </w:r>
      <w:r>
        <w:t xml:space="preserve">were obtained </w:t>
      </w:r>
      <w:r w:rsidR="0056530E">
        <w:t>without including any additional blockage</w:t>
      </w:r>
      <w:r w:rsidR="00592018">
        <w:t xml:space="preserve">. In general, it is recognized that blockage has a relevant impact on the overall performance. We already proposed a model in </w:t>
      </w:r>
      <w:r w:rsidR="00592018">
        <w:fldChar w:fldCharType="begin"/>
      </w:r>
      <w:r w:rsidR="00592018">
        <w:instrText xml:space="preserve"> REF _Ref503776022 \r \h </w:instrText>
      </w:r>
      <w:r w:rsidR="00592018">
        <w:fldChar w:fldCharType="separate"/>
      </w:r>
      <w:r w:rsidR="00E17F66">
        <w:t>[3]</w:t>
      </w:r>
      <w:r w:rsidR="00592018">
        <w:fldChar w:fldCharType="end"/>
      </w:r>
      <w:r w:rsidR="00592018">
        <w:t xml:space="preserve">, however other companies needed more time to </w:t>
      </w:r>
      <w:r w:rsidR="009A1BBF">
        <w:t xml:space="preserve">analyse the model. </w:t>
      </w:r>
      <w:proofErr w:type="gramStart"/>
      <w:r w:rsidR="009A1BBF">
        <w:t>In particular, it</w:t>
      </w:r>
      <w:proofErr w:type="gramEnd"/>
      <w:r w:rsidR="009A1BBF">
        <w:t xml:space="preserve"> is important to evaluate how the blockage behaves depending on the module location. Since it is impossible to foresee with 100% accuracy how the user handles the phone, in the following we analyse a worst case in which the hand blocks the module available for CFG1. In this </w:t>
      </w:r>
      <w:proofErr w:type="gramStart"/>
      <w:r w:rsidR="009A1BBF">
        <w:t>particular case</w:t>
      </w:r>
      <w:proofErr w:type="gramEnd"/>
      <w:r w:rsidR="009A1BBF">
        <w:t xml:space="preserve">, large gain is expected in the CFG2 configurations since only one module is blocked. In other words, we want to estimate what is the panel diversity gain in case one panel is blocked by the hand. To evaluate this in our simulation we add </w:t>
      </w:r>
      <w:r w:rsidR="0043643A">
        <w:t xml:space="preserve">a lognormal loss (mean </w:t>
      </w:r>
      <m:oMath>
        <m:r>
          <w:rPr>
            <w:rFonts w:ascii="Cambria Math" w:hAnsi="Cambria Math"/>
          </w:rPr>
          <m:t>μ=15.26 dB</m:t>
        </m:r>
      </m:oMath>
      <w:r w:rsidR="0043643A">
        <w:t xml:space="preserve">,  standard deviation  </w:t>
      </w:r>
      <m:oMath>
        <m:r>
          <w:rPr>
            <w:rFonts w:ascii="Cambria Math" w:hAnsi="Cambria Math"/>
          </w:rPr>
          <m:t>σ=3.8 dB</m:t>
        </m:r>
      </m:oMath>
      <w:r w:rsidR="0043643A">
        <w:t xml:space="preserve">) to the semi-sphere in which </w:t>
      </w:r>
      <w:r w:rsidR="0043643A">
        <w:lastRenderedPageBreak/>
        <w:t>the panel generating</w:t>
      </w:r>
      <w:r w:rsidR="00593B2E">
        <w:t xml:space="preserve"> CD</w:t>
      </w:r>
      <w:r w:rsidR="00FA1E61">
        <w:t>F</w:t>
      </w:r>
      <w:r w:rsidR="00593B2E">
        <w:t xml:space="preserve"> </w:t>
      </w:r>
      <w:r w:rsidR="0043643A">
        <w:t>is located.</w:t>
      </w:r>
      <w:r w:rsidR="00952760">
        <w:t xml:space="preserve"> </w:t>
      </w:r>
      <w:r w:rsidR="00952760">
        <w:fldChar w:fldCharType="begin"/>
      </w:r>
      <w:r w:rsidR="00952760">
        <w:instrText xml:space="preserve"> REF _Ref506472885 \h </w:instrText>
      </w:r>
      <w:r w:rsidR="00952760">
        <w:fldChar w:fldCharType="separate"/>
      </w:r>
      <w:r w:rsidR="00E17F66">
        <w:t xml:space="preserve">Figure </w:t>
      </w:r>
      <w:r w:rsidR="00E17F66">
        <w:rPr>
          <w:noProof/>
        </w:rPr>
        <w:t>1</w:t>
      </w:r>
      <w:r w:rsidR="00952760">
        <w:fldChar w:fldCharType="end"/>
      </w:r>
      <w:r w:rsidR="00952760">
        <w:t xml:space="preserve"> shows the UL </w:t>
      </w:r>
      <w:r w:rsidR="00593B2E">
        <w:t xml:space="preserve">SINR </w:t>
      </w:r>
      <w:r w:rsidR="00952760">
        <w:t xml:space="preserve">distribution in this </w:t>
      </w:r>
      <w:proofErr w:type="gramStart"/>
      <w:r w:rsidR="00952760">
        <w:t>particular case</w:t>
      </w:r>
      <w:proofErr w:type="gramEnd"/>
      <w:r w:rsidR="00952760">
        <w:t xml:space="preserve">. </w:t>
      </w:r>
      <w:r w:rsidR="00952760" w:rsidRPr="00FA1E61">
        <w:t>The resulting average and 5%-tile throughput gain for CFG2 over CFG1 are 9% and 26%, respectively</w:t>
      </w:r>
      <w:r w:rsidR="00952760">
        <w:t>.</w:t>
      </w:r>
    </w:p>
    <w:p w14:paraId="4465CC75" w14:textId="3297DB2D" w:rsidR="007C1746" w:rsidRDefault="007C1746" w:rsidP="00A07D1C">
      <w:pPr>
        <w:keepNext/>
        <w:jc w:val="center"/>
      </w:pPr>
    </w:p>
    <w:p w14:paraId="0DBB8ACE" w14:textId="098ED9F0" w:rsidR="00BA127E" w:rsidRDefault="00BA127E" w:rsidP="00A07D1C">
      <w:pPr>
        <w:keepNext/>
        <w:jc w:val="center"/>
      </w:pPr>
      <w:r w:rsidRPr="002340C6">
        <w:rPr>
          <w:noProof/>
        </w:rPr>
        <w:drawing>
          <wp:inline distT="0" distB="0" distL="0" distR="0" wp14:anchorId="484B844F" wp14:editId="141FA66A">
            <wp:extent cx="5326380" cy="3992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10618C22" w14:textId="43C6011E" w:rsidR="007C1746" w:rsidRDefault="007C1746" w:rsidP="00A07D1C">
      <w:pPr>
        <w:pStyle w:val="Caption"/>
        <w:jc w:val="center"/>
      </w:pPr>
      <w:r>
        <w:t xml:space="preserve">Figure </w:t>
      </w:r>
      <w:r>
        <w:fldChar w:fldCharType="begin"/>
      </w:r>
      <w:r>
        <w:instrText xml:space="preserve"> SEQ Figure \* ARABIC </w:instrText>
      </w:r>
      <w:r>
        <w:fldChar w:fldCharType="separate"/>
      </w:r>
      <w:r w:rsidR="00E17F66">
        <w:rPr>
          <w:noProof/>
        </w:rPr>
        <w:t>2</w:t>
      </w:r>
      <w:r>
        <w:fldChar w:fldCharType="end"/>
      </w:r>
      <w:r>
        <w:t xml:space="preserve">. </w:t>
      </w:r>
      <w:proofErr w:type="spellStart"/>
      <w:r>
        <w:t>InH</w:t>
      </w:r>
      <w:proofErr w:type="spellEnd"/>
      <w:r>
        <w:t xml:space="preserve"> UL </w:t>
      </w:r>
      <w:r w:rsidR="007D6388">
        <w:t xml:space="preserve">SINR </w:t>
      </w:r>
      <w:r>
        <w:t>CDF in the presence of blockage.</w:t>
      </w:r>
    </w:p>
    <w:p w14:paraId="6AEBD3D9" w14:textId="77777777" w:rsidR="00592018" w:rsidRPr="00F0581B" w:rsidRDefault="009A1BBF" w:rsidP="00A07D1C">
      <w:pPr>
        <w:keepNext/>
        <w:jc w:val="both"/>
      </w:pPr>
      <w:r>
        <w:t xml:space="preserve">  </w:t>
      </w:r>
    </w:p>
    <w:p w14:paraId="742B18A0" w14:textId="77777777" w:rsidR="00290240" w:rsidRDefault="00146FE7" w:rsidP="001F2E0B">
      <w:pPr>
        <w:pStyle w:val="Heading3"/>
        <w:jc w:val="both"/>
        <w:rPr>
          <w:lang w:val="en-US"/>
        </w:rPr>
      </w:pPr>
      <w:r>
        <w:rPr>
          <w:lang w:val="en-US"/>
        </w:rPr>
        <w:t xml:space="preserve">Results </w:t>
      </w:r>
      <w:proofErr w:type="spellStart"/>
      <w:r>
        <w:rPr>
          <w:lang w:val="en-US"/>
        </w:rPr>
        <w:t>UM</w:t>
      </w:r>
      <w:r w:rsidR="00290240">
        <w:rPr>
          <w:lang w:val="en-US"/>
        </w:rPr>
        <w:t>i</w:t>
      </w:r>
      <w:proofErr w:type="spellEnd"/>
    </w:p>
    <w:p w14:paraId="345CA870" w14:textId="4602352E" w:rsidR="00D61828" w:rsidRDefault="00D61828" w:rsidP="001F2E0B">
      <w:pPr>
        <w:jc w:val="both"/>
        <w:rPr>
          <w:lang w:val="en-US"/>
        </w:rPr>
      </w:pPr>
      <w:proofErr w:type="spellStart"/>
      <w:r>
        <w:rPr>
          <w:lang w:val="en-US"/>
        </w:rPr>
        <w:t>UMi</w:t>
      </w:r>
      <w:proofErr w:type="spellEnd"/>
      <w:r>
        <w:rPr>
          <w:lang w:val="en-US"/>
        </w:rPr>
        <w:t xml:space="preserve"> deployment is here analyzed for</w:t>
      </w:r>
      <w:r w:rsidR="00667665">
        <w:rPr>
          <w:lang w:val="en-US"/>
        </w:rPr>
        <w:t xml:space="preserve"> both</w:t>
      </w:r>
      <w:r>
        <w:rPr>
          <w:lang w:val="en-US"/>
        </w:rPr>
        <w:t xml:space="preserve"> DL and UL </w:t>
      </w:r>
      <w:r w:rsidR="00667665">
        <w:rPr>
          <w:lang w:val="en-US"/>
        </w:rPr>
        <w:t>cases</w:t>
      </w:r>
      <w:r>
        <w:rPr>
          <w:lang w:val="en-US"/>
        </w:rPr>
        <w:t xml:space="preserve">. The analysis is very similar to the above for </w:t>
      </w:r>
      <w:proofErr w:type="spellStart"/>
      <w:r>
        <w:rPr>
          <w:lang w:val="en-US"/>
        </w:rPr>
        <w:t>InH</w:t>
      </w:r>
      <w:proofErr w:type="spellEnd"/>
      <w:r>
        <w:rPr>
          <w:lang w:val="en-US"/>
        </w:rPr>
        <w:t xml:space="preserve"> setting and will focus on SINR CDF differences between </w:t>
      </w:r>
      <w:r w:rsidR="000A0CD7">
        <w:rPr>
          <w:lang w:val="en-US"/>
        </w:rPr>
        <w:t>two different panel configurations</w:t>
      </w:r>
      <w:r>
        <w:rPr>
          <w:lang w:val="en-US"/>
        </w:rPr>
        <w:t>.</w:t>
      </w:r>
      <w:r w:rsidR="008A2385">
        <w:rPr>
          <w:lang w:val="en-US"/>
        </w:rPr>
        <w:t xml:space="preserve"> </w:t>
      </w:r>
      <w:r w:rsidR="00667665">
        <w:rPr>
          <w:lang w:val="en-US"/>
        </w:rPr>
        <w:t xml:space="preserve">Even for </w:t>
      </w:r>
      <w:proofErr w:type="spellStart"/>
      <w:r w:rsidR="00667665">
        <w:rPr>
          <w:lang w:val="en-US"/>
        </w:rPr>
        <w:t>UMi</w:t>
      </w:r>
      <w:proofErr w:type="spellEnd"/>
      <w:r w:rsidR="00667665">
        <w:rPr>
          <w:lang w:val="en-US"/>
        </w:rPr>
        <w:t xml:space="preserve"> we first focus on the “easiest” case, i.e. a configuration in which no blockage is present</w:t>
      </w:r>
      <w:r w:rsidR="003739D7">
        <w:rPr>
          <w:lang w:val="en-US"/>
        </w:rPr>
        <w:t xml:space="preserve"> and all UEs </w:t>
      </w:r>
      <w:r w:rsidR="007E7C9C">
        <w:rPr>
          <w:lang w:val="en-US"/>
        </w:rPr>
        <w:t xml:space="preserve">are </w:t>
      </w:r>
      <w:r w:rsidR="003739D7">
        <w:rPr>
          <w:lang w:val="en-US"/>
        </w:rPr>
        <w:t>outdoor</w:t>
      </w:r>
      <w:r w:rsidR="00667665">
        <w:rPr>
          <w:lang w:val="en-US"/>
        </w:rPr>
        <w:t xml:space="preserve">. The </w:t>
      </w:r>
      <w:r w:rsidR="003739D7">
        <w:rPr>
          <w:lang w:val="en-US"/>
        </w:rPr>
        <w:t xml:space="preserve">DL and UL SINR CDF are shown in </w:t>
      </w:r>
      <w:r w:rsidR="003739D7">
        <w:rPr>
          <w:lang w:val="en-US"/>
        </w:rPr>
        <w:fldChar w:fldCharType="begin"/>
      </w:r>
      <w:r w:rsidR="003739D7">
        <w:rPr>
          <w:lang w:val="en-US"/>
        </w:rPr>
        <w:instrText xml:space="preserve"> REF _Ref506806331 \h </w:instrText>
      </w:r>
      <w:r w:rsidR="003739D7">
        <w:rPr>
          <w:lang w:val="en-US"/>
        </w:rPr>
      </w:r>
      <w:r w:rsidR="003739D7">
        <w:rPr>
          <w:lang w:val="en-US"/>
        </w:rPr>
        <w:fldChar w:fldCharType="separate"/>
      </w:r>
      <w:r w:rsidR="00E17F66">
        <w:t xml:space="preserve">Figure </w:t>
      </w:r>
      <w:r w:rsidR="00E17F66">
        <w:rPr>
          <w:noProof/>
        </w:rPr>
        <w:t>3</w:t>
      </w:r>
      <w:r w:rsidR="003739D7">
        <w:rPr>
          <w:lang w:val="en-US"/>
        </w:rPr>
        <w:fldChar w:fldCharType="end"/>
      </w:r>
      <w:r w:rsidR="003739D7">
        <w:rPr>
          <w:lang w:val="en-US"/>
        </w:rPr>
        <w:t xml:space="preserve"> and </w:t>
      </w:r>
      <w:r w:rsidR="003739D7">
        <w:rPr>
          <w:lang w:val="en-US"/>
        </w:rPr>
        <w:fldChar w:fldCharType="begin"/>
      </w:r>
      <w:r w:rsidR="003739D7">
        <w:rPr>
          <w:lang w:val="en-US"/>
        </w:rPr>
        <w:instrText xml:space="preserve"> REF _Ref506806401 \h </w:instrText>
      </w:r>
      <w:r w:rsidR="003739D7">
        <w:rPr>
          <w:lang w:val="en-US"/>
        </w:rPr>
      </w:r>
      <w:r w:rsidR="003739D7">
        <w:rPr>
          <w:lang w:val="en-US"/>
        </w:rPr>
        <w:fldChar w:fldCharType="separate"/>
      </w:r>
      <w:r w:rsidR="00E17F66">
        <w:t xml:space="preserve">Figure </w:t>
      </w:r>
      <w:r w:rsidR="00E17F66">
        <w:rPr>
          <w:noProof/>
        </w:rPr>
        <w:t>4</w:t>
      </w:r>
      <w:r w:rsidR="003739D7">
        <w:rPr>
          <w:lang w:val="en-US"/>
        </w:rPr>
        <w:fldChar w:fldCharType="end"/>
      </w:r>
      <w:r w:rsidR="003739D7">
        <w:rPr>
          <w:lang w:val="en-US"/>
        </w:rPr>
        <w:t>, respectively.</w:t>
      </w:r>
      <w:r w:rsidR="00EF4A8B">
        <w:rPr>
          <w:lang w:val="en-US"/>
        </w:rPr>
        <w:t xml:space="preserve"> We focus on the 200MHz case since no outage is presented for this scenario.</w:t>
      </w:r>
    </w:p>
    <w:p w14:paraId="61B6A355" w14:textId="77777777" w:rsidR="00667665" w:rsidRDefault="00667665" w:rsidP="00A07D1C">
      <w:pPr>
        <w:keepNext/>
        <w:jc w:val="center"/>
      </w:pPr>
      <w:r w:rsidRPr="00667665">
        <w:rPr>
          <w:noProof/>
        </w:rPr>
        <w:lastRenderedPageBreak/>
        <w:drawing>
          <wp:inline distT="0" distB="0" distL="0" distR="0" wp14:anchorId="5DCAE249" wp14:editId="4B57FC56">
            <wp:extent cx="5326380" cy="39928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36A4DB22" w14:textId="22A34970" w:rsidR="00667665" w:rsidRDefault="00667665" w:rsidP="00A07D1C">
      <w:pPr>
        <w:pStyle w:val="Caption"/>
        <w:jc w:val="center"/>
      </w:pPr>
      <w:bookmarkStart w:id="11" w:name="_Ref506806331"/>
      <w:r>
        <w:t xml:space="preserve">Figure </w:t>
      </w:r>
      <w:r>
        <w:fldChar w:fldCharType="begin"/>
      </w:r>
      <w:r>
        <w:instrText xml:space="preserve"> SEQ Figure \* ARABIC </w:instrText>
      </w:r>
      <w:r>
        <w:fldChar w:fldCharType="separate"/>
      </w:r>
      <w:r w:rsidR="00E17F66">
        <w:rPr>
          <w:noProof/>
        </w:rPr>
        <w:t>3</w:t>
      </w:r>
      <w:r>
        <w:fldChar w:fldCharType="end"/>
      </w:r>
      <w:bookmarkEnd w:id="11"/>
      <w:r>
        <w:t xml:space="preserve">. </w:t>
      </w:r>
      <w:proofErr w:type="spellStart"/>
      <w:r w:rsidR="003739D7">
        <w:t>UMi</w:t>
      </w:r>
      <w:proofErr w:type="spellEnd"/>
      <w:r w:rsidRPr="00D32BD9">
        <w:t xml:space="preserve"> </w:t>
      </w:r>
      <w:r w:rsidR="003739D7">
        <w:t>D</w:t>
      </w:r>
      <w:r w:rsidRPr="00D32BD9">
        <w:t xml:space="preserve">L </w:t>
      </w:r>
      <w:r w:rsidR="007E7C9C">
        <w:t>SINR</w:t>
      </w:r>
      <w:r w:rsidR="007E7C9C" w:rsidRPr="00D32BD9">
        <w:t xml:space="preserve"> </w:t>
      </w:r>
      <w:r w:rsidRPr="00D32BD9">
        <w:t xml:space="preserve">CDF </w:t>
      </w:r>
      <w:r w:rsidR="003739D7">
        <w:t>– no blockage, all UEs outdoor</w:t>
      </w:r>
      <w:r w:rsidRPr="00D32BD9">
        <w:t>.</w:t>
      </w:r>
    </w:p>
    <w:p w14:paraId="6D77665D" w14:textId="77777777" w:rsidR="003739D7" w:rsidRDefault="003739D7" w:rsidP="00A07D1C">
      <w:pPr>
        <w:keepNext/>
        <w:jc w:val="center"/>
      </w:pPr>
      <w:r w:rsidRPr="003739D7">
        <w:rPr>
          <w:noProof/>
        </w:rPr>
        <w:drawing>
          <wp:inline distT="0" distB="0" distL="0" distR="0" wp14:anchorId="097845B7" wp14:editId="6617221E">
            <wp:extent cx="5326380" cy="39928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189EF4C6" w14:textId="212C93CB" w:rsidR="003739D7" w:rsidRDefault="003739D7" w:rsidP="003739D7">
      <w:pPr>
        <w:pStyle w:val="Caption"/>
        <w:jc w:val="center"/>
      </w:pPr>
      <w:bookmarkStart w:id="12" w:name="_Ref506806401"/>
      <w:r>
        <w:t xml:space="preserve">Figure </w:t>
      </w:r>
      <w:r>
        <w:fldChar w:fldCharType="begin"/>
      </w:r>
      <w:r>
        <w:instrText xml:space="preserve"> SEQ Figure \* ARABIC </w:instrText>
      </w:r>
      <w:r>
        <w:fldChar w:fldCharType="separate"/>
      </w:r>
      <w:r w:rsidR="00E17F66">
        <w:rPr>
          <w:noProof/>
        </w:rPr>
        <w:t>4</w:t>
      </w:r>
      <w:r>
        <w:fldChar w:fldCharType="end"/>
      </w:r>
      <w:bookmarkEnd w:id="12"/>
      <w:r>
        <w:t>.</w:t>
      </w:r>
      <w:r w:rsidRPr="003739D7">
        <w:t xml:space="preserve"> </w:t>
      </w:r>
      <w:proofErr w:type="spellStart"/>
      <w:r>
        <w:t>UMi</w:t>
      </w:r>
      <w:proofErr w:type="spellEnd"/>
      <w:r w:rsidRPr="00D32BD9">
        <w:t xml:space="preserve"> </w:t>
      </w:r>
      <w:r>
        <w:t>U</w:t>
      </w:r>
      <w:r w:rsidRPr="00D32BD9">
        <w:t xml:space="preserve">L </w:t>
      </w:r>
      <w:r w:rsidR="007E7C9C">
        <w:t>SINR</w:t>
      </w:r>
      <w:r w:rsidR="007E7C9C" w:rsidRPr="00D32BD9">
        <w:t xml:space="preserve"> </w:t>
      </w:r>
      <w:r w:rsidRPr="00D32BD9">
        <w:t xml:space="preserve">CDF </w:t>
      </w:r>
      <w:r>
        <w:t>– no blockage, all UEs outdoor</w:t>
      </w:r>
      <w:r w:rsidRPr="00D32BD9">
        <w:t>.</w:t>
      </w:r>
    </w:p>
    <w:p w14:paraId="2521147E" w14:textId="7734712C" w:rsidR="003739D7" w:rsidRPr="00EE63FC" w:rsidRDefault="003739D7" w:rsidP="00A07D1C">
      <w:pPr>
        <w:jc w:val="both"/>
      </w:pPr>
      <w:r>
        <w:lastRenderedPageBreak/>
        <w:t xml:space="preserve">A summary of the throughput performance with a comparison between CFG1 and CFG2 is shown in </w:t>
      </w:r>
      <w:r>
        <w:fldChar w:fldCharType="begin"/>
      </w:r>
      <w:r>
        <w:instrText xml:space="preserve"> REF _Ref506806613 \h </w:instrText>
      </w:r>
      <w:r>
        <w:fldChar w:fldCharType="separate"/>
      </w:r>
      <w:r w:rsidR="00E17F66">
        <w:t xml:space="preserve">Table </w:t>
      </w:r>
      <w:r w:rsidR="00E17F66">
        <w:rPr>
          <w:noProof/>
        </w:rPr>
        <w:t>3</w:t>
      </w:r>
      <w:r>
        <w:fldChar w:fldCharType="end"/>
      </w:r>
      <w:r>
        <w:t>. As it can be observed even in this scenario, a better spherical coverage requirement allows to greatly improve system performance. The</w:t>
      </w:r>
      <w:r w:rsidR="00D8654F">
        <w:t xml:space="preserve"> 5%-tile throughput </w:t>
      </w:r>
      <w:r>
        <w:t xml:space="preserve">gain of CFG2 over CFG1 goes up to </w:t>
      </w:r>
      <w:r w:rsidR="00794924">
        <w:t xml:space="preserve">16% and </w:t>
      </w:r>
      <w:r>
        <w:t>2</w:t>
      </w:r>
      <w:r w:rsidR="00D8654F">
        <w:t>9</w:t>
      </w:r>
      <w:r>
        <w:t>% for the</w:t>
      </w:r>
      <w:r w:rsidR="00794924">
        <w:t xml:space="preserve"> DL and</w:t>
      </w:r>
      <w:r>
        <w:t xml:space="preserve"> UL case</w:t>
      </w:r>
      <w:r w:rsidR="00794924">
        <w:t>, respectively</w:t>
      </w:r>
      <w:r>
        <w:t>.</w:t>
      </w:r>
    </w:p>
    <w:p w14:paraId="011BE0F9" w14:textId="068075EB" w:rsidR="003739D7" w:rsidRDefault="003739D7" w:rsidP="00A07D1C">
      <w:pPr>
        <w:pStyle w:val="Caption"/>
        <w:keepNext/>
        <w:jc w:val="center"/>
      </w:pPr>
      <w:bookmarkStart w:id="13" w:name="_Ref506806613"/>
      <w:r>
        <w:t xml:space="preserve">Table </w:t>
      </w:r>
      <w:r>
        <w:fldChar w:fldCharType="begin"/>
      </w:r>
      <w:r>
        <w:instrText xml:space="preserve"> SEQ Table \* ARABIC </w:instrText>
      </w:r>
      <w:r>
        <w:fldChar w:fldCharType="separate"/>
      </w:r>
      <w:r w:rsidR="00E17F66">
        <w:rPr>
          <w:noProof/>
        </w:rPr>
        <w:t>3</w:t>
      </w:r>
      <w:r>
        <w:fldChar w:fldCharType="end"/>
      </w:r>
      <w:bookmarkEnd w:id="13"/>
      <w:r>
        <w:t xml:space="preserve">. </w:t>
      </w:r>
      <w:r w:rsidRPr="0022599A">
        <w:t xml:space="preserve">Throughput performance in </w:t>
      </w:r>
      <w:proofErr w:type="spellStart"/>
      <w:r>
        <w:t>UMi</w:t>
      </w:r>
      <w:proofErr w:type="spellEnd"/>
      <w:r w:rsidRPr="0022599A">
        <w:t xml:space="preserve"> scenario - no blockage.</w:t>
      </w:r>
    </w:p>
    <w:tbl>
      <w:tblPr>
        <w:tblW w:w="0" w:type="auto"/>
        <w:jc w:val="center"/>
        <w:tblLook w:val="04A0" w:firstRow="1" w:lastRow="0" w:firstColumn="1" w:lastColumn="0" w:noHBand="0" w:noVBand="1"/>
      </w:tblPr>
      <w:tblGrid>
        <w:gridCol w:w="494"/>
        <w:gridCol w:w="739"/>
        <w:gridCol w:w="739"/>
        <w:gridCol w:w="1644"/>
        <w:gridCol w:w="739"/>
        <w:gridCol w:w="739"/>
        <w:gridCol w:w="1644"/>
      </w:tblGrid>
      <w:tr w:rsidR="00D8654F" w:rsidRPr="00EF4A8B" w14:paraId="30E94F37" w14:textId="77777777" w:rsidTr="00A07D1C">
        <w:trPr>
          <w:trHeight w:val="300"/>
          <w:jc w:val="center"/>
        </w:trPr>
        <w:tc>
          <w:tcPr>
            <w:tcW w:w="0" w:type="auto"/>
            <w:tcBorders>
              <w:top w:val="nil"/>
              <w:left w:val="nil"/>
              <w:bottom w:val="nil"/>
              <w:right w:val="nil"/>
            </w:tcBorders>
            <w:shd w:val="clear" w:color="auto" w:fill="auto"/>
            <w:noWrap/>
            <w:vAlign w:val="bottom"/>
            <w:hideMark/>
          </w:tcPr>
          <w:p w14:paraId="2592509A" w14:textId="77777777" w:rsidR="00D8654F" w:rsidRPr="00A07D1C" w:rsidRDefault="00D8654F" w:rsidP="00D8654F">
            <w:pPr>
              <w:spacing w:after="0"/>
              <w:rPr>
                <w:szCs w:val="24"/>
                <w:lang w:val="en-US"/>
              </w:rPr>
            </w:pP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2AFADC" w14:textId="77777777" w:rsidR="00D8654F" w:rsidRPr="00A07D1C" w:rsidRDefault="00D8654F" w:rsidP="00D8654F">
            <w:pPr>
              <w:spacing w:after="0"/>
              <w:jc w:val="center"/>
              <w:rPr>
                <w:b/>
                <w:bCs/>
                <w:color w:val="000000"/>
                <w:szCs w:val="22"/>
                <w:lang w:val="en-US"/>
              </w:rPr>
            </w:pPr>
            <w:r w:rsidRPr="00A07D1C">
              <w:rPr>
                <w:b/>
                <w:bCs/>
                <w:color w:val="000000"/>
                <w:szCs w:val="24"/>
                <w:lang w:val="en-US"/>
              </w:rPr>
              <w:t>Average Throughput</w:t>
            </w:r>
            <w:r w:rsidR="00A60E5C">
              <w:rPr>
                <w:b/>
                <w:bCs/>
                <w:color w:val="000000"/>
                <w:szCs w:val="24"/>
                <w:lang w:val="en-US"/>
              </w:rPr>
              <w:t xml:space="preserve"> [bit/s/Hz]</w:t>
            </w:r>
          </w:p>
        </w:tc>
        <w:tc>
          <w:tcPr>
            <w:tcW w:w="0" w:type="auto"/>
            <w:gridSpan w:val="3"/>
            <w:tcBorders>
              <w:top w:val="single" w:sz="8" w:space="0" w:color="auto"/>
              <w:left w:val="nil"/>
              <w:bottom w:val="single" w:sz="8" w:space="0" w:color="auto"/>
              <w:right w:val="single" w:sz="8" w:space="0" w:color="000000"/>
            </w:tcBorders>
            <w:shd w:val="clear" w:color="auto" w:fill="auto"/>
            <w:noWrap/>
            <w:vAlign w:val="center"/>
            <w:hideMark/>
          </w:tcPr>
          <w:p w14:paraId="00E6CA3E" w14:textId="77777777" w:rsidR="00D8654F" w:rsidRPr="00A07D1C" w:rsidRDefault="00D8654F" w:rsidP="00D8654F">
            <w:pPr>
              <w:spacing w:after="0"/>
              <w:jc w:val="center"/>
              <w:rPr>
                <w:b/>
                <w:bCs/>
                <w:color w:val="000000"/>
                <w:szCs w:val="22"/>
                <w:lang w:val="en-US"/>
              </w:rPr>
            </w:pPr>
            <w:r w:rsidRPr="00A07D1C">
              <w:rPr>
                <w:b/>
                <w:bCs/>
                <w:color w:val="000000"/>
                <w:szCs w:val="24"/>
                <w:lang w:val="en-US"/>
              </w:rPr>
              <w:t>5%-tile Throughput</w:t>
            </w:r>
            <w:r w:rsidR="00A60E5C">
              <w:rPr>
                <w:b/>
                <w:bCs/>
                <w:color w:val="000000"/>
                <w:szCs w:val="24"/>
                <w:lang w:val="en-US"/>
              </w:rPr>
              <w:t xml:space="preserve"> [bit/s/Hz]</w:t>
            </w:r>
          </w:p>
        </w:tc>
      </w:tr>
      <w:tr w:rsidR="00EF4A8B" w:rsidRPr="00EF4A8B" w14:paraId="6EE96C8F" w14:textId="77777777" w:rsidTr="00D8654F">
        <w:trPr>
          <w:trHeight w:val="300"/>
          <w:jc w:val="center"/>
        </w:trPr>
        <w:tc>
          <w:tcPr>
            <w:tcW w:w="0" w:type="auto"/>
            <w:tcBorders>
              <w:top w:val="nil"/>
              <w:left w:val="nil"/>
              <w:bottom w:val="nil"/>
              <w:right w:val="nil"/>
            </w:tcBorders>
            <w:shd w:val="clear" w:color="auto" w:fill="auto"/>
            <w:noWrap/>
            <w:vAlign w:val="bottom"/>
            <w:hideMark/>
          </w:tcPr>
          <w:p w14:paraId="0190CEA5" w14:textId="77777777" w:rsidR="00D8654F" w:rsidRPr="00A07D1C" w:rsidRDefault="00D8654F" w:rsidP="00D8654F">
            <w:pPr>
              <w:spacing w:after="0"/>
              <w:jc w:val="center"/>
              <w:rPr>
                <w:b/>
                <w:bCs/>
                <w:color w:val="000000"/>
                <w:szCs w:val="22"/>
                <w:lang w:val="en-US"/>
              </w:rPr>
            </w:pP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B5450DE" w14:textId="77777777" w:rsidR="00D8654F" w:rsidRPr="00A07D1C" w:rsidRDefault="00D8654F" w:rsidP="00D8654F">
            <w:pPr>
              <w:spacing w:after="0"/>
              <w:jc w:val="center"/>
              <w:rPr>
                <w:b/>
                <w:bCs/>
                <w:color w:val="000000"/>
                <w:szCs w:val="22"/>
                <w:lang w:val="en-US"/>
              </w:rPr>
            </w:pPr>
            <w:r w:rsidRPr="00A07D1C">
              <w:rPr>
                <w:b/>
                <w:bCs/>
                <w:color w:val="000000"/>
                <w:szCs w:val="24"/>
                <w:lang w:val="en-US"/>
              </w:rPr>
              <w:t>CFG</w:t>
            </w:r>
            <w:r w:rsidR="00794924" w:rsidRPr="00EF4A8B">
              <w:rPr>
                <w:b/>
                <w:bCs/>
                <w:color w:val="000000"/>
                <w:szCs w:val="24"/>
                <w:lang w:val="en-US"/>
              </w:rPr>
              <w:t>1</w:t>
            </w:r>
          </w:p>
        </w:tc>
        <w:tc>
          <w:tcPr>
            <w:tcW w:w="0" w:type="auto"/>
            <w:tcBorders>
              <w:top w:val="nil"/>
              <w:left w:val="nil"/>
              <w:bottom w:val="single" w:sz="8" w:space="0" w:color="auto"/>
              <w:right w:val="single" w:sz="8" w:space="0" w:color="auto"/>
            </w:tcBorders>
            <w:shd w:val="clear" w:color="auto" w:fill="auto"/>
            <w:noWrap/>
            <w:vAlign w:val="center"/>
            <w:hideMark/>
          </w:tcPr>
          <w:p w14:paraId="5CAF2A54" w14:textId="77777777" w:rsidR="00D8654F" w:rsidRPr="00A07D1C" w:rsidRDefault="00D8654F" w:rsidP="00D8654F">
            <w:pPr>
              <w:spacing w:after="0"/>
              <w:jc w:val="center"/>
              <w:rPr>
                <w:b/>
                <w:bCs/>
                <w:color w:val="000000"/>
                <w:szCs w:val="22"/>
                <w:lang w:val="en-US"/>
              </w:rPr>
            </w:pPr>
            <w:r w:rsidRPr="00A07D1C">
              <w:rPr>
                <w:b/>
                <w:bCs/>
                <w:color w:val="000000"/>
                <w:szCs w:val="24"/>
                <w:lang w:val="en-US"/>
              </w:rPr>
              <w:t>CFG2</w:t>
            </w:r>
          </w:p>
        </w:tc>
        <w:tc>
          <w:tcPr>
            <w:tcW w:w="0" w:type="auto"/>
            <w:tcBorders>
              <w:top w:val="nil"/>
              <w:left w:val="nil"/>
              <w:bottom w:val="single" w:sz="8" w:space="0" w:color="auto"/>
              <w:right w:val="single" w:sz="8" w:space="0" w:color="auto"/>
            </w:tcBorders>
            <w:shd w:val="clear" w:color="auto" w:fill="auto"/>
            <w:noWrap/>
            <w:vAlign w:val="center"/>
            <w:hideMark/>
          </w:tcPr>
          <w:p w14:paraId="46F7C5C3" w14:textId="77777777" w:rsidR="00D8654F" w:rsidRPr="00A07D1C" w:rsidRDefault="00D8654F" w:rsidP="00D8654F">
            <w:pPr>
              <w:spacing w:after="0"/>
              <w:jc w:val="center"/>
              <w:rPr>
                <w:b/>
                <w:bCs/>
                <w:color w:val="000000"/>
                <w:szCs w:val="22"/>
                <w:lang w:val="en-US"/>
              </w:rPr>
            </w:pPr>
            <w:r w:rsidRPr="00A07D1C">
              <w:rPr>
                <w:b/>
                <w:bCs/>
                <w:color w:val="000000"/>
                <w:szCs w:val="24"/>
                <w:lang w:val="en-US"/>
              </w:rPr>
              <w:t>Multi-panel gain</w:t>
            </w:r>
          </w:p>
        </w:tc>
        <w:tc>
          <w:tcPr>
            <w:tcW w:w="0" w:type="auto"/>
            <w:tcBorders>
              <w:top w:val="nil"/>
              <w:left w:val="nil"/>
              <w:bottom w:val="single" w:sz="8" w:space="0" w:color="auto"/>
              <w:right w:val="single" w:sz="8" w:space="0" w:color="auto"/>
            </w:tcBorders>
            <w:shd w:val="clear" w:color="auto" w:fill="auto"/>
            <w:noWrap/>
            <w:vAlign w:val="center"/>
            <w:hideMark/>
          </w:tcPr>
          <w:p w14:paraId="2A6A9D3D" w14:textId="77777777" w:rsidR="00D8654F" w:rsidRPr="00A07D1C" w:rsidRDefault="00D8654F" w:rsidP="00D8654F">
            <w:pPr>
              <w:spacing w:after="0"/>
              <w:jc w:val="center"/>
              <w:rPr>
                <w:b/>
                <w:bCs/>
                <w:color w:val="000000"/>
                <w:szCs w:val="22"/>
                <w:lang w:val="en-US"/>
              </w:rPr>
            </w:pPr>
            <w:r w:rsidRPr="00A07D1C">
              <w:rPr>
                <w:b/>
                <w:bCs/>
                <w:color w:val="000000"/>
                <w:szCs w:val="24"/>
                <w:lang w:val="en-US"/>
              </w:rPr>
              <w:t>CFG1</w:t>
            </w:r>
          </w:p>
        </w:tc>
        <w:tc>
          <w:tcPr>
            <w:tcW w:w="0" w:type="auto"/>
            <w:tcBorders>
              <w:top w:val="nil"/>
              <w:left w:val="nil"/>
              <w:bottom w:val="single" w:sz="8" w:space="0" w:color="auto"/>
              <w:right w:val="single" w:sz="8" w:space="0" w:color="auto"/>
            </w:tcBorders>
            <w:shd w:val="clear" w:color="auto" w:fill="auto"/>
            <w:noWrap/>
            <w:vAlign w:val="center"/>
            <w:hideMark/>
          </w:tcPr>
          <w:p w14:paraId="571EE701" w14:textId="77777777" w:rsidR="00D8654F" w:rsidRPr="00A07D1C" w:rsidRDefault="00D8654F" w:rsidP="00D8654F">
            <w:pPr>
              <w:spacing w:after="0"/>
              <w:jc w:val="center"/>
              <w:rPr>
                <w:b/>
                <w:bCs/>
                <w:color w:val="000000"/>
                <w:szCs w:val="22"/>
                <w:lang w:val="en-US"/>
              </w:rPr>
            </w:pPr>
            <w:r w:rsidRPr="00A07D1C">
              <w:rPr>
                <w:b/>
                <w:bCs/>
                <w:color w:val="000000"/>
                <w:szCs w:val="24"/>
                <w:lang w:val="en-US"/>
              </w:rPr>
              <w:t>CFG2</w:t>
            </w:r>
          </w:p>
        </w:tc>
        <w:tc>
          <w:tcPr>
            <w:tcW w:w="0" w:type="auto"/>
            <w:tcBorders>
              <w:top w:val="nil"/>
              <w:left w:val="nil"/>
              <w:bottom w:val="single" w:sz="8" w:space="0" w:color="auto"/>
              <w:right w:val="single" w:sz="8" w:space="0" w:color="auto"/>
            </w:tcBorders>
            <w:shd w:val="clear" w:color="auto" w:fill="auto"/>
            <w:noWrap/>
            <w:vAlign w:val="center"/>
            <w:hideMark/>
          </w:tcPr>
          <w:p w14:paraId="5790F3E5" w14:textId="77777777" w:rsidR="00D8654F" w:rsidRPr="00A07D1C" w:rsidRDefault="00D8654F" w:rsidP="00D8654F">
            <w:pPr>
              <w:spacing w:after="0"/>
              <w:jc w:val="center"/>
              <w:rPr>
                <w:b/>
                <w:bCs/>
                <w:color w:val="000000"/>
                <w:szCs w:val="22"/>
                <w:lang w:val="en-US"/>
              </w:rPr>
            </w:pPr>
            <w:r w:rsidRPr="00A07D1C">
              <w:rPr>
                <w:b/>
                <w:bCs/>
                <w:color w:val="000000"/>
                <w:szCs w:val="24"/>
                <w:lang w:val="en-US"/>
              </w:rPr>
              <w:t>Multi-panel gain</w:t>
            </w:r>
          </w:p>
        </w:tc>
      </w:tr>
      <w:tr w:rsidR="00EF4A8B" w:rsidRPr="00EF4A8B" w14:paraId="4C71745E" w14:textId="77777777" w:rsidTr="00D8654F">
        <w:trPr>
          <w:trHeight w:val="324"/>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F69806" w14:textId="77777777" w:rsidR="00D8654F" w:rsidRPr="00A07D1C" w:rsidRDefault="00D8654F" w:rsidP="00D8654F">
            <w:pPr>
              <w:spacing w:after="0"/>
              <w:jc w:val="center"/>
              <w:rPr>
                <w:b/>
                <w:bCs/>
                <w:color w:val="000000"/>
                <w:szCs w:val="22"/>
                <w:lang w:val="en-US"/>
              </w:rPr>
            </w:pPr>
            <w:r w:rsidRPr="00A07D1C">
              <w:rPr>
                <w:b/>
                <w:bCs/>
                <w:color w:val="000000"/>
                <w:szCs w:val="22"/>
                <w:lang w:val="en-US"/>
              </w:rPr>
              <w:t>DL</w:t>
            </w:r>
          </w:p>
        </w:tc>
        <w:tc>
          <w:tcPr>
            <w:tcW w:w="0" w:type="auto"/>
            <w:tcBorders>
              <w:top w:val="nil"/>
              <w:left w:val="nil"/>
              <w:bottom w:val="single" w:sz="8" w:space="0" w:color="auto"/>
              <w:right w:val="single" w:sz="4" w:space="0" w:color="auto"/>
            </w:tcBorders>
            <w:shd w:val="clear" w:color="auto" w:fill="auto"/>
            <w:noWrap/>
            <w:vAlign w:val="bottom"/>
            <w:hideMark/>
          </w:tcPr>
          <w:p w14:paraId="0E32CB37" w14:textId="77777777" w:rsidR="00D8654F" w:rsidRPr="00A07D1C" w:rsidRDefault="00D8654F" w:rsidP="00D8654F">
            <w:pPr>
              <w:spacing w:after="0"/>
              <w:jc w:val="center"/>
              <w:rPr>
                <w:color w:val="000000"/>
                <w:szCs w:val="24"/>
                <w:lang w:val="en-US"/>
              </w:rPr>
            </w:pPr>
            <w:r w:rsidRPr="00A07D1C">
              <w:rPr>
                <w:color w:val="000000"/>
                <w:szCs w:val="24"/>
                <w:lang w:val="en-US"/>
              </w:rPr>
              <w:t>5.28</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DAAB6D3" w14:textId="77777777" w:rsidR="00D8654F" w:rsidRPr="00A07D1C" w:rsidRDefault="00D8654F" w:rsidP="00D8654F">
            <w:pPr>
              <w:spacing w:after="0"/>
              <w:jc w:val="center"/>
              <w:rPr>
                <w:color w:val="000000"/>
                <w:szCs w:val="24"/>
                <w:lang w:val="en-US"/>
              </w:rPr>
            </w:pPr>
            <w:r w:rsidRPr="00A07D1C">
              <w:rPr>
                <w:color w:val="000000"/>
                <w:szCs w:val="24"/>
                <w:lang w:val="en-US"/>
              </w:rPr>
              <w:t>5.55</w:t>
            </w:r>
          </w:p>
        </w:tc>
        <w:tc>
          <w:tcPr>
            <w:tcW w:w="0" w:type="auto"/>
            <w:tcBorders>
              <w:top w:val="nil"/>
              <w:left w:val="nil"/>
              <w:bottom w:val="single" w:sz="8" w:space="0" w:color="auto"/>
              <w:right w:val="single" w:sz="8" w:space="0" w:color="auto"/>
            </w:tcBorders>
            <w:shd w:val="clear" w:color="auto" w:fill="auto"/>
            <w:noWrap/>
            <w:vAlign w:val="bottom"/>
            <w:hideMark/>
          </w:tcPr>
          <w:p w14:paraId="29349F2F" w14:textId="77777777" w:rsidR="00D8654F" w:rsidRPr="00A07D1C" w:rsidRDefault="00D8654F" w:rsidP="00D8654F">
            <w:pPr>
              <w:spacing w:after="0"/>
              <w:jc w:val="center"/>
              <w:rPr>
                <w:color w:val="000000"/>
                <w:szCs w:val="24"/>
                <w:lang w:val="en-US"/>
              </w:rPr>
            </w:pPr>
            <w:r w:rsidRPr="00A07D1C">
              <w:rPr>
                <w:color w:val="000000"/>
                <w:szCs w:val="24"/>
                <w:lang w:val="en-US"/>
              </w:rPr>
              <w:t>4.82%</w:t>
            </w:r>
          </w:p>
        </w:tc>
        <w:tc>
          <w:tcPr>
            <w:tcW w:w="0" w:type="auto"/>
            <w:tcBorders>
              <w:top w:val="nil"/>
              <w:left w:val="nil"/>
              <w:bottom w:val="single" w:sz="8" w:space="0" w:color="auto"/>
              <w:right w:val="single" w:sz="4" w:space="0" w:color="auto"/>
            </w:tcBorders>
            <w:shd w:val="clear" w:color="auto" w:fill="auto"/>
            <w:noWrap/>
            <w:vAlign w:val="bottom"/>
            <w:hideMark/>
          </w:tcPr>
          <w:p w14:paraId="62CBA271" w14:textId="77777777" w:rsidR="00D8654F" w:rsidRPr="00A07D1C" w:rsidRDefault="00D8654F" w:rsidP="00D8654F">
            <w:pPr>
              <w:spacing w:after="0"/>
              <w:jc w:val="center"/>
              <w:rPr>
                <w:color w:val="000000"/>
                <w:szCs w:val="24"/>
                <w:lang w:val="en-US"/>
              </w:rPr>
            </w:pPr>
            <w:r w:rsidRPr="00A07D1C">
              <w:rPr>
                <w:color w:val="000000"/>
                <w:szCs w:val="24"/>
                <w:lang w:val="en-US"/>
              </w:rPr>
              <w:t>2.82</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923B71F" w14:textId="77777777" w:rsidR="00D8654F" w:rsidRPr="00A07D1C" w:rsidRDefault="00D8654F" w:rsidP="00D8654F">
            <w:pPr>
              <w:spacing w:after="0"/>
              <w:jc w:val="center"/>
              <w:rPr>
                <w:color w:val="000000"/>
                <w:szCs w:val="24"/>
                <w:lang w:val="en-US"/>
              </w:rPr>
            </w:pPr>
            <w:r w:rsidRPr="00A07D1C">
              <w:rPr>
                <w:color w:val="000000"/>
                <w:szCs w:val="24"/>
                <w:lang w:val="en-US"/>
              </w:rPr>
              <w:t>3.39</w:t>
            </w:r>
          </w:p>
        </w:tc>
        <w:tc>
          <w:tcPr>
            <w:tcW w:w="0" w:type="auto"/>
            <w:tcBorders>
              <w:top w:val="nil"/>
              <w:left w:val="nil"/>
              <w:bottom w:val="single" w:sz="8" w:space="0" w:color="auto"/>
              <w:right w:val="single" w:sz="8" w:space="0" w:color="auto"/>
            </w:tcBorders>
            <w:shd w:val="clear" w:color="auto" w:fill="auto"/>
            <w:noWrap/>
            <w:vAlign w:val="bottom"/>
            <w:hideMark/>
          </w:tcPr>
          <w:p w14:paraId="2A34F395" w14:textId="77777777" w:rsidR="00D8654F" w:rsidRPr="00A07D1C" w:rsidRDefault="00D8654F" w:rsidP="00D8654F">
            <w:pPr>
              <w:spacing w:after="0"/>
              <w:jc w:val="center"/>
              <w:rPr>
                <w:color w:val="000000"/>
                <w:szCs w:val="24"/>
                <w:lang w:val="en-US"/>
              </w:rPr>
            </w:pPr>
            <w:r w:rsidRPr="00A07D1C">
              <w:rPr>
                <w:color w:val="000000"/>
                <w:szCs w:val="24"/>
                <w:lang w:val="en-US"/>
              </w:rPr>
              <w:t>16.77%</w:t>
            </w:r>
          </w:p>
        </w:tc>
      </w:tr>
      <w:tr w:rsidR="00EF4A8B" w:rsidRPr="00EF4A8B" w14:paraId="2B676603" w14:textId="77777777" w:rsidTr="00D8654F">
        <w:trPr>
          <w:trHeight w:val="324"/>
          <w:jc w:val="center"/>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78A20CD" w14:textId="77777777" w:rsidR="00D8654F" w:rsidRPr="00A07D1C" w:rsidRDefault="00D8654F" w:rsidP="00D8654F">
            <w:pPr>
              <w:spacing w:after="0"/>
              <w:jc w:val="center"/>
              <w:rPr>
                <w:b/>
                <w:bCs/>
                <w:color w:val="000000"/>
                <w:szCs w:val="22"/>
                <w:lang w:val="en-US"/>
              </w:rPr>
            </w:pPr>
            <w:r w:rsidRPr="00A07D1C">
              <w:rPr>
                <w:b/>
                <w:bCs/>
                <w:color w:val="000000"/>
                <w:szCs w:val="22"/>
                <w:lang w:val="en-US"/>
              </w:rPr>
              <w:t>UL</w:t>
            </w:r>
          </w:p>
        </w:tc>
        <w:tc>
          <w:tcPr>
            <w:tcW w:w="0" w:type="auto"/>
            <w:tcBorders>
              <w:top w:val="nil"/>
              <w:left w:val="nil"/>
              <w:bottom w:val="single" w:sz="8" w:space="0" w:color="auto"/>
              <w:right w:val="single" w:sz="4" w:space="0" w:color="auto"/>
            </w:tcBorders>
            <w:shd w:val="clear" w:color="auto" w:fill="auto"/>
            <w:noWrap/>
            <w:vAlign w:val="bottom"/>
            <w:hideMark/>
          </w:tcPr>
          <w:p w14:paraId="49192C78" w14:textId="77777777" w:rsidR="00D8654F" w:rsidRPr="00A07D1C" w:rsidRDefault="00D8654F" w:rsidP="00D8654F">
            <w:pPr>
              <w:spacing w:after="0"/>
              <w:jc w:val="center"/>
              <w:rPr>
                <w:color w:val="000000"/>
                <w:szCs w:val="24"/>
                <w:lang w:val="en-US"/>
              </w:rPr>
            </w:pPr>
            <w:r w:rsidRPr="00A07D1C">
              <w:rPr>
                <w:color w:val="000000"/>
                <w:szCs w:val="24"/>
                <w:lang w:val="en-US"/>
              </w:rPr>
              <w:t>2.51</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65CBC2D2" w14:textId="77777777" w:rsidR="00D8654F" w:rsidRPr="00A07D1C" w:rsidRDefault="00D8654F" w:rsidP="00D8654F">
            <w:pPr>
              <w:spacing w:after="0"/>
              <w:jc w:val="center"/>
              <w:rPr>
                <w:color w:val="000000"/>
                <w:szCs w:val="24"/>
                <w:lang w:val="en-US"/>
              </w:rPr>
            </w:pPr>
            <w:r w:rsidRPr="00A07D1C">
              <w:rPr>
                <w:color w:val="000000"/>
                <w:szCs w:val="24"/>
                <w:lang w:val="en-US"/>
              </w:rPr>
              <w:t>2.70</w:t>
            </w:r>
          </w:p>
        </w:tc>
        <w:tc>
          <w:tcPr>
            <w:tcW w:w="0" w:type="auto"/>
            <w:tcBorders>
              <w:top w:val="nil"/>
              <w:left w:val="nil"/>
              <w:bottom w:val="single" w:sz="8" w:space="0" w:color="auto"/>
              <w:right w:val="single" w:sz="8" w:space="0" w:color="auto"/>
            </w:tcBorders>
            <w:shd w:val="clear" w:color="auto" w:fill="auto"/>
            <w:noWrap/>
            <w:vAlign w:val="bottom"/>
            <w:hideMark/>
          </w:tcPr>
          <w:p w14:paraId="54FDDA37" w14:textId="77777777" w:rsidR="00D8654F" w:rsidRPr="00A07D1C" w:rsidRDefault="00D8654F" w:rsidP="00D8654F">
            <w:pPr>
              <w:spacing w:after="0"/>
              <w:jc w:val="center"/>
              <w:rPr>
                <w:color w:val="000000"/>
                <w:szCs w:val="24"/>
                <w:lang w:val="en-US"/>
              </w:rPr>
            </w:pPr>
            <w:r w:rsidRPr="00A07D1C">
              <w:rPr>
                <w:color w:val="000000"/>
                <w:szCs w:val="24"/>
                <w:lang w:val="en-US"/>
              </w:rPr>
              <w:t>7.15%</w:t>
            </w:r>
          </w:p>
        </w:tc>
        <w:tc>
          <w:tcPr>
            <w:tcW w:w="0" w:type="auto"/>
            <w:tcBorders>
              <w:top w:val="nil"/>
              <w:left w:val="nil"/>
              <w:bottom w:val="single" w:sz="8" w:space="0" w:color="auto"/>
              <w:right w:val="single" w:sz="4" w:space="0" w:color="auto"/>
            </w:tcBorders>
            <w:shd w:val="clear" w:color="auto" w:fill="auto"/>
            <w:noWrap/>
            <w:vAlign w:val="bottom"/>
            <w:hideMark/>
          </w:tcPr>
          <w:p w14:paraId="29A94759" w14:textId="77777777" w:rsidR="00D8654F" w:rsidRPr="00A07D1C" w:rsidRDefault="00D8654F" w:rsidP="00D8654F">
            <w:pPr>
              <w:spacing w:after="0"/>
              <w:jc w:val="center"/>
              <w:rPr>
                <w:color w:val="000000"/>
                <w:szCs w:val="24"/>
                <w:lang w:val="en-US"/>
              </w:rPr>
            </w:pPr>
            <w:r w:rsidRPr="00A07D1C">
              <w:rPr>
                <w:color w:val="000000"/>
                <w:szCs w:val="24"/>
                <w:lang w:val="en-US"/>
              </w:rPr>
              <w:t>1.30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E22F33A" w14:textId="77777777" w:rsidR="00D8654F" w:rsidRPr="00A07D1C" w:rsidRDefault="00D8654F" w:rsidP="00D8654F">
            <w:pPr>
              <w:spacing w:after="0"/>
              <w:jc w:val="center"/>
              <w:rPr>
                <w:color w:val="000000"/>
                <w:szCs w:val="24"/>
                <w:lang w:val="en-US"/>
              </w:rPr>
            </w:pPr>
            <w:r w:rsidRPr="00A07D1C">
              <w:rPr>
                <w:color w:val="000000"/>
                <w:szCs w:val="24"/>
                <w:lang w:val="en-US"/>
              </w:rPr>
              <w:t>1.83</w:t>
            </w:r>
          </w:p>
        </w:tc>
        <w:tc>
          <w:tcPr>
            <w:tcW w:w="0" w:type="auto"/>
            <w:tcBorders>
              <w:top w:val="nil"/>
              <w:left w:val="nil"/>
              <w:bottom w:val="single" w:sz="8" w:space="0" w:color="auto"/>
              <w:right w:val="single" w:sz="8" w:space="0" w:color="auto"/>
            </w:tcBorders>
            <w:shd w:val="clear" w:color="auto" w:fill="auto"/>
            <w:noWrap/>
            <w:vAlign w:val="bottom"/>
            <w:hideMark/>
          </w:tcPr>
          <w:p w14:paraId="7DD9E65C" w14:textId="77777777" w:rsidR="00D8654F" w:rsidRPr="00A07D1C" w:rsidRDefault="00D8654F" w:rsidP="00D8654F">
            <w:pPr>
              <w:spacing w:after="0"/>
              <w:jc w:val="center"/>
              <w:rPr>
                <w:color w:val="000000"/>
                <w:szCs w:val="24"/>
                <w:lang w:val="en-US"/>
              </w:rPr>
            </w:pPr>
            <w:r w:rsidRPr="00A07D1C">
              <w:rPr>
                <w:color w:val="000000"/>
                <w:szCs w:val="24"/>
                <w:lang w:val="en-US"/>
              </w:rPr>
              <w:t>29.01%</w:t>
            </w:r>
          </w:p>
        </w:tc>
      </w:tr>
    </w:tbl>
    <w:p w14:paraId="38C14E0B" w14:textId="77777777" w:rsidR="00D0115D" w:rsidRDefault="00D0115D" w:rsidP="00A07D1C">
      <w:pPr>
        <w:jc w:val="both"/>
        <w:rPr>
          <w:lang w:val="en-US"/>
        </w:rPr>
      </w:pPr>
    </w:p>
    <w:p w14:paraId="6ADBC460" w14:textId="6897C0AE" w:rsidR="00794924" w:rsidRDefault="00794924" w:rsidP="00A07D1C">
      <w:pPr>
        <w:jc w:val="both"/>
        <w:rPr>
          <w:lang w:val="en-US"/>
        </w:rPr>
      </w:pPr>
      <w:r>
        <w:rPr>
          <w:lang w:val="en-US"/>
        </w:rPr>
        <w:t xml:space="preserve">In summary, even for </w:t>
      </w:r>
      <w:proofErr w:type="spellStart"/>
      <w:r>
        <w:rPr>
          <w:lang w:val="en-US"/>
        </w:rPr>
        <w:t>UMi</w:t>
      </w:r>
      <w:proofErr w:type="spellEnd"/>
      <w:r>
        <w:rPr>
          <w:lang w:val="en-US"/>
        </w:rPr>
        <w:t xml:space="preserve"> case it can be concluded that a UE designed to achieve an antenna gain CDF </w:t>
      </w:r>
      <w:proofErr w:type="gramStart"/>
      <w:r>
        <w:rPr>
          <w:lang w:val="en-US"/>
        </w:rPr>
        <w:t>similar to</w:t>
      </w:r>
      <w:proofErr w:type="gramEnd"/>
      <w:r>
        <w:rPr>
          <w:lang w:val="en-US"/>
        </w:rPr>
        <w:t xml:space="preserve"> CFG2 shows significant performance improve</w:t>
      </w:r>
      <w:r w:rsidR="007E7C9C">
        <w:rPr>
          <w:lang w:val="en-US"/>
        </w:rPr>
        <w:t>ment</w:t>
      </w:r>
      <w:r>
        <w:rPr>
          <w:lang w:val="en-US"/>
        </w:rPr>
        <w:t xml:space="preserve"> compare</w:t>
      </w:r>
      <w:r w:rsidR="007E7C9C">
        <w:rPr>
          <w:lang w:val="en-US"/>
        </w:rPr>
        <w:t>d</w:t>
      </w:r>
      <w:r>
        <w:rPr>
          <w:lang w:val="en-US"/>
        </w:rPr>
        <w:t xml:space="preserve"> to a single module UE. The gains are observed in both DL and UL, for mean and 5%-tile throughput. </w:t>
      </w:r>
    </w:p>
    <w:p w14:paraId="0C09828D" w14:textId="1A181ED2" w:rsidR="00794924" w:rsidRDefault="00794924" w:rsidP="00A07D1C">
      <w:pPr>
        <w:jc w:val="both"/>
        <w:rPr>
          <w:lang w:val="en-US"/>
        </w:rPr>
      </w:pPr>
      <w:r>
        <w:rPr>
          <w:lang w:val="en-US"/>
        </w:rPr>
        <w:t xml:space="preserve">As already </w:t>
      </w:r>
      <w:proofErr w:type="spellStart"/>
      <w:r>
        <w:rPr>
          <w:lang w:val="en-US"/>
        </w:rPr>
        <w:t>argument</w:t>
      </w:r>
      <w:r w:rsidR="007E7C9C">
        <w:rPr>
          <w:lang w:val="en-US"/>
        </w:rPr>
        <w:t>ed</w:t>
      </w:r>
      <w:proofErr w:type="spellEnd"/>
      <w:r>
        <w:rPr>
          <w:lang w:val="en-US"/>
        </w:rPr>
        <w:t xml:space="preserve"> for the </w:t>
      </w:r>
      <w:proofErr w:type="spellStart"/>
      <w:r>
        <w:rPr>
          <w:lang w:val="en-US"/>
        </w:rPr>
        <w:t>InH</w:t>
      </w:r>
      <w:proofErr w:type="spellEnd"/>
      <w:r>
        <w:rPr>
          <w:lang w:val="en-US"/>
        </w:rPr>
        <w:t xml:space="preserve"> case, a hand blockage causing obstruction of one panel will also increase the performance gap </w:t>
      </w:r>
      <w:r w:rsidR="00D7580F">
        <w:rPr>
          <w:lang w:val="en-US"/>
        </w:rPr>
        <w:t xml:space="preserve">between </w:t>
      </w:r>
      <w:r>
        <w:rPr>
          <w:lang w:val="en-US"/>
        </w:rPr>
        <w:t>CFG1 and CFG2.</w:t>
      </w:r>
    </w:p>
    <w:p w14:paraId="63E20F72" w14:textId="77777777" w:rsidR="007D3C53" w:rsidRPr="007D3C53" w:rsidRDefault="001B03AB" w:rsidP="00B64BEC">
      <w:pPr>
        <w:pStyle w:val="Heading3"/>
        <w:rPr>
          <w:lang w:val="en-US"/>
        </w:rPr>
      </w:pPr>
      <w:r w:rsidRPr="007D3C53">
        <w:rPr>
          <w:lang w:val="en-US"/>
        </w:rPr>
        <w:t xml:space="preserve">Results </w:t>
      </w:r>
      <w:proofErr w:type="spellStart"/>
      <w:r w:rsidR="007215B8" w:rsidRPr="007D3C53">
        <w:rPr>
          <w:lang w:val="en-US"/>
        </w:rPr>
        <w:t>U</w:t>
      </w:r>
      <w:r w:rsidR="007215B8">
        <w:rPr>
          <w:lang w:val="en-US"/>
        </w:rPr>
        <w:t>M</w:t>
      </w:r>
      <w:r w:rsidR="007215B8" w:rsidRPr="007D3C53">
        <w:rPr>
          <w:lang w:val="en-US"/>
        </w:rPr>
        <w:t>a</w:t>
      </w:r>
      <w:proofErr w:type="spellEnd"/>
    </w:p>
    <w:p w14:paraId="72777967" w14:textId="77777777" w:rsidR="007D3C53" w:rsidRDefault="007D3C53" w:rsidP="001F2E0B">
      <w:pPr>
        <w:jc w:val="both"/>
        <w:rPr>
          <w:lang w:val="en-US"/>
        </w:rPr>
      </w:pPr>
      <w:r>
        <w:rPr>
          <w:lang w:val="en-US"/>
        </w:rPr>
        <w:t xml:space="preserve">This </w:t>
      </w:r>
      <w:r w:rsidR="00EF4A8B">
        <w:rPr>
          <w:lang w:val="en-US"/>
        </w:rPr>
        <w:t xml:space="preserve">section </w:t>
      </w:r>
      <w:r>
        <w:rPr>
          <w:lang w:val="en-US"/>
        </w:rPr>
        <w:t xml:space="preserve">analyzes </w:t>
      </w:r>
      <w:proofErr w:type="spellStart"/>
      <w:r>
        <w:rPr>
          <w:lang w:val="en-US"/>
        </w:rPr>
        <w:t>UMa</w:t>
      </w:r>
      <w:proofErr w:type="spellEnd"/>
      <w:r>
        <w:rPr>
          <w:lang w:val="en-US"/>
        </w:rPr>
        <w:t xml:space="preserve"> deployment both for DL and UL setting. The analysis is very similar to the above for </w:t>
      </w:r>
      <w:proofErr w:type="spellStart"/>
      <w:r>
        <w:rPr>
          <w:lang w:val="en-US"/>
        </w:rPr>
        <w:t>InH</w:t>
      </w:r>
      <w:proofErr w:type="spellEnd"/>
      <w:r>
        <w:rPr>
          <w:lang w:val="en-US"/>
        </w:rPr>
        <w:t xml:space="preserve"> and </w:t>
      </w:r>
      <w:proofErr w:type="spellStart"/>
      <w:r>
        <w:rPr>
          <w:lang w:val="en-US"/>
        </w:rPr>
        <w:t>UMi</w:t>
      </w:r>
      <w:proofErr w:type="spellEnd"/>
      <w:r>
        <w:rPr>
          <w:lang w:val="en-US"/>
        </w:rPr>
        <w:t xml:space="preserve"> settings and will focus on SINR CDF differences between </w:t>
      </w:r>
      <w:r w:rsidR="00E77486">
        <w:rPr>
          <w:lang w:val="en-US"/>
        </w:rPr>
        <w:t>two different panel configuration</w:t>
      </w:r>
      <w:r w:rsidR="007E7C9C">
        <w:rPr>
          <w:lang w:val="en-US"/>
        </w:rPr>
        <w:t>s</w:t>
      </w:r>
      <w:r w:rsidR="00E77486">
        <w:rPr>
          <w:lang w:val="en-US"/>
        </w:rPr>
        <w:t>, Panel CFG1 and CFG2</w:t>
      </w:r>
      <w:r>
        <w:rPr>
          <w:lang w:val="en-US"/>
        </w:rPr>
        <w:t>.</w:t>
      </w:r>
      <w:r>
        <w:rPr>
          <w:lang w:val="en-US"/>
        </w:rPr>
        <w:br/>
        <w:t>Simulation results are shown for different parameters such as:</w:t>
      </w:r>
    </w:p>
    <w:p w14:paraId="6C796152" w14:textId="77777777" w:rsidR="00EF4A8B" w:rsidRPr="00A07D1C" w:rsidRDefault="007D3C53" w:rsidP="007167BD">
      <w:pPr>
        <w:pStyle w:val="ListParagraph"/>
        <w:numPr>
          <w:ilvl w:val="0"/>
          <w:numId w:val="13"/>
        </w:numPr>
        <w:jc w:val="both"/>
        <w:rPr>
          <w:lang w:val="en-US"/>
        </w:rPr>
      </w:pPr>
      <w:r w:rsidRPr="00A07D1C">
        <w:rPr>
          <w:lang w:val="en-US"/>
        </w:rPr>
        <w:t xml:space="preserve">ISD = </w:t>
      </w:r>
      <w:r w:rsidR="00E77486" w:rsidRPr="00A07D1C">
        <w:rPr>
          <w:lang w:val="en-US"/>
        </w:rPr>
        <w:t>2</w:t>
      </w:r>
      <w:r w:rsidR="00B42DE0" w:rsidRPr="00A07D1C">
        <w:rPr>
          <w:lang w:val="en-US"/>
        </w:rPr>
        <w:t xml:space="preserve">00m </w:t>
      </w:r>
      <w:r w:rsidRPr="00A07D1C">
        <w:rPr>
          <w:lang w:val="en-US"/>
        </w:rPr>
        <w:t>and 400 m</w:t>
      </w:r>
    </w:p>
    <w:p w14:paraId="07977F34" w14:textId="77777777" w:rsidR="00EF4A8B" w:rsidRPr="00A07D1C" w:rsidRDefault="007D3C53" w:rsidP="00A07D1C">
      <w:pPr>
        <w:pStyle w:val="ListParagraph"/>
        <w:numPr>
          <w:ilvl w:val="0"/>
          <w:numId w:val="13"/>
        </w:numPr>
        <w:jc w:val="both"/>
        <w:rPr>
          <w:lang w:val="en-US"/>
        </w:rPr>
      </w:pPr>
      <w:r w:rsidRPr="00A07D1C">
        <w:rPr>
          <w:lang w:val="en-US"/>
        </w:rPr>
        <w:t xml:space="preserve">Indoor UE ratio = 0% </w:t>
      </w:r>
    </w:p>
    <w:p w14:paraId="59F79D78" w14:textId="77777777" w:rsidR="00EF4A8B" w:rsidRPr="00A07D1C" w:rsidRDefault="00EF4A8B" w:rsidP="00A07D1C">
      <w:pPr>
        <w:pStyle w:val="ListParagraph"/>
        <w:numPr>
          <w:ilvl w:val="0"/>
          <w:numId w:val="13"/>
        </w:numPr>
        <w:jc w:val="both"/>
        <w:rPr>
          <w:lang w:val="en-US"/>
        </w:rPr>
      </w:pPr>
      <w:r w:rsidRPr="00A07D1C">
        <w:rPr>
          <w:lang w:val="en-US"/>
        </w:rPr>
        <w:t>No blockage</w:t>
      </w:r>
    </w:p>
    <w:p w14:paraId="0B60EB8C" w14:textId="77777777" w:rsidR="00EF4A8B" w:rsidRPr="00A07D1C" w:rsidRDefault="00EF4A8B" w:rsidP="00A07D1C">
      <w:pPr>
        <w:pStyle w:val="ListParagraph"/>
        <w:numPr>
          <w:ilvl w:val="0"/>
          <w:numId w:val="13"/>
        </w:numPr>
        <w:jc w:val="both"/>
        <w:rPr>
          <w:lang w:val="en-US"/>
        </w:rPr>
      </w:pPr>
      <w:r w:rsidRPr="00A07D1C">
        <w:rPr>
          <w:lang w:val="en-US"/>
        </w:rPr>
        <w:t>Channel BW = 200MHz</w:t>
      </w:r>
    </w:p>
    <w:p w14:paraId="2039235E" w14:textId="32D97322" w:rsidR="00EF4A8B" w:rsidRPr="00EF4A8B" w:rsidRDefault="00EF4A8B" w:rsidP="00A07D1C">
      <w:pPr>
        <w:jc w:val="both"/>
        <w:rPr>
          <w:lang w:val="en-US"/>
        </w:rPr>
      </w:pPr>
      <w:r w:rsidRPr="00A07D1C">
        <w:rPr>
          <w:lang w:val="en-US"/>
        </w:rPr>
        <w:t xml:space="preserve">The </w:t>
      </w:r>
      <w:r w:rsidR="008943FE">
        <w:rPr>
          <w:lang w:val="en-US"/>
        </w:rPr>
        <w:t xml:space="preserve">DL and UL SINR CDF for the above configurations are shown in </w:t>
      </w:r>
      <w:r w:rsidR="00273F70">
        <w:rPr>
          <w:lang w:val="en-US"/>
        </w:rPr>
        <w:fldChar w:fldCharType="begin"/>
      </w:r>
      <w:r w:rsidR="00273F70">
        <w:rPr>
          <w:lang w:val="en-US"/>
        </w:rPr>
        <w:instrText xml:space="preserve"> REF _Ref506481374 \h </w:instrText>
      </w:r>
      <w:r w:rsidR="00273F70">
        <w:rPr>
          <w:lang w:val="en-US"/>
        </w:rPr>
      </w:r>
      <w:r w:rsidR="00273F70">
        <w:rPr>
          <w:lang w:val="en-US"/>
        </w:rPr>
        <w:fldChar w:fldCharType="separate"/>
      </w:r>
      <w:r w:rsidR="00E17F66">
        <w:t xml:space="preserve">Figure </w:t>
      </w:r>
      <w:r w:rsidR="00E17F66">
        <w:rPr>
          <w:noProof/>
        </w:rPr>
        <w:t>5</w:t>
      </w:r>
      <w:r w:rsidR="00273F70">
        <w:rPr>
          <w:lang w:val="en-US"/>
        </w:rPr>
        <w:fldChar w:fldCharType="end"/>
      </w:r>
      <w:r w:rsidR="00273F70">
        <w:rPr>
          <w:lang w:val="en-US"/>
        </w:rPr>
        <w:t xml:space="preserve"> and </w:t>
      </w:r>
      <w:r w:rsidR="00273F70">
        <w:rPr>
          <w:lang w:val="en-US"/>
        </w:rPr>
        <w:fldChar w:fldCharType="begin"/>
      </w:r>
      <w:r w:rsidR="00273F70">
        <w:rPr>
          <w:lang w:val="en-US"/>
        </w:rPr>
        <w:instrText xml:space="preserve"> REF _Ref506808869 \h </w:instrText>
      </w:r>
      <w:r w:rsidR="00273F70">
        <w:rPr>
          <w:lang w:val="en-US"/>
        </w:rPr>
      </w:r>
      <w:r w:rsidR="00273F70">
        <w:rPr>
          <w:lang w:val="en-US"/>
        </w:rPr>
        <w:fldChar w:fldCharType="separate"/>
      </w:r>
      <w:r w:rsidR="00E17F66">
        <w:t xml:space="preserve">Figure </w:t>
      </w:r>
      <w:r w:rsidR="00E17F66">
        <w:rPr>
          <w:noProof/>
        </w:rPr>
        <w:t>6</w:t>
      </w:r>
      <w:r w:rsidR="00273F70">
        <w:rPr>
          <w:lang w:val="en-US"/>
        </w:rPr>
        <w:fldChar w:fldCharType="end"/>
      </w:r>
      <w:r w:rsidR="00273F70">
        <w:rPr>
          <w:lang w:val="en-US"/>
        </w:rPr>
        <w:t>, respectively.</w:t>
      </w:r>
    </w:p>
    <w:p w14:paraId="4B0E87E4" w14:textId="77777777" w:rsidR="00E77486" w:rsidRDefault="00EF4A8B" w:rsidP="00A07D1C">
      <w:pPr>
        <w:pStyle w:val="ListParagraph"/>
      </w:pPr>
      <w:r w:rsidRPr="00EF4A8B">
        <w:t xml:space="preserve"> </w:t>
      </w:r>
      <w:r w:rsidRPr="00EF4A8B">
        <w:rPr>
          <w:noProof/>
        </w:rPr>
        <w:drawing>
          <wp:inline distT="0" distB="0" distL="0" distR="0" wp14:anchorId="2084D249" wp14:editId="2283F7E3">
            <wp:extent cx="5326380" cy="399288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07801F42" w14:textId="17EB26D9" w:rsidR="00EF4A8B" w:rsidRDefault="00E77486" w:rsidP="00EF4A8B">
      <w:pPr>
        <w:pStyle w:val="Caption"/>
        <w:jc w:val="center"/>
      </w:pPr>
      <w:bookmarkStart w:id="14" w:name="_Ref506481374"/>
      <w:r>
        <w:lastRenderedPageBreak/>
        <w:t xml:space="preserve">Figure </w:t>
      </w:r>
      <w:r>
        <w:fldChar w:fldCharType="begin"/>
      </w:r>
      <w:r>
        <w:instrText xml:space="preserve"> SEQ Figure \* ARABIC </w:instrText>
      </w:r>
      <w:r>
        <w:fldChar w:fldCharType="separate"/>
      </w:r>
      <w:r w:rsidR="00E17F66">
        <w:rPr>
          <w:noProof/>
        </w:rPr>
        <w:t>5</w:t>
      </w:r>
      <w:r>
        <w:fldChar w:fldCharType="end"/>
      </w:r>
      <w:bookmarkEnd w:id="14"/>
      <w:r>
        <w:t xml:space="preserve">. </w:t>
      </w:r>
      <w:proofErr w:type="spellStart"/>
      <w:r w:rsidR="00EF4A8B">
        <w:t>UMa</w:t>
      </w:r>
      <w:proofErr w:type="spellEnd"/>
      <w:r w:rsidR="00EF4A8B" w:rsidRPr="00D32BD9">
        <w:t xml:space="preserve"> </w:t>
      </w:r>
      <w:r w:rsidR="00EF4A8B">
        <w:t>D</w:t>
      </w:r>
      <w:r w:rsidR="00EF4A8B" w:rsidRPr="00D32BD9">
        <w:t xml:space="preserve">L </w:t>
      </w:r>
      <w:r w:rsidR="007E7C9C">
        <w:t>SINR</w:t>
      </w:r>
      <w:r w:rsidR="007E7C9C" w:rsidRPr="00D32BD9">
        <w:t xml:space="preserve"> </w:t>
      </w:r>
      <w:r w:rsidR="00EF4A8B" w:rsidRPr="00D32BD9">
        <w:t xml:space="preserve">CDF </w:t>
      </w:r>
      <w:r w:rsidR="00EF4A8B">
        <w:t>– no blockage, all UEs outdoor, BW = 200MHz</w:t>
      </w:r>
      <w:r w:rsidR="00EF4A8B" w:rsidRPr="00D32BD9">
        <w:t>.</w:t>
      </w:r>
    </w:p>
    <w:p w14:paraId="593BC9E4" w14:textId="77777777" w:rsidR="00EF4A8B" w:rsidRDefault="00EF4A8B" w:rsidP="00A07D1C">
      <w:pPr>
        <w:keepNext/>
        <w:jc w:val="center"/>
      </w:pPr>
      <w:r w:rsidRPr="00EF4A8B">
        <w:rPr>
          <w:noProof/>
        </w:rPr>
        <w:drawing>
          <wp:inline distT="0" distB="0" distL="0" distR="0" wp14:anchorId="3BC9903D" wp14:editId="3EAF46A8">
            <wp:extent cx="5326380" cy="3992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14:paraId="65BD2264" w14:textId="55589357" w:rsidR="00EF4A8B" w:rsidRDefault="00EF4A8B" w:rsidP="00EF4A8B">
      <w:pPr>
        <w:pStyle w:val="Caption"/>
        <w:jc w:val="center"/>
      </w:pPr>
      <w:bookmarkStart w:id="15" w:name="_Ref506808869"/>
      <w:r>
        <w:t xml:space="preserve">Figure </w:t>
      </w:r>
      <w:r>
        <w:fldChar w:fldCharType="begin"/>
      </w:r>
      <w:r>
        <w:instrText xml:space="preserve"> SEQ Figure \* ARABIC </w:instrText>
      </w:r>
      <w:r>
        <w:fldChar w:fldCharType="separate"/>
      </w:r>
      <w:r w:rsidR="00E17F66">
        <w:rPr>
          <w:noProof/>
        </w:rPr>
        <w:t>6</w:t>
      </w:r>
      <w:r>
        <w:fldChar w:fldCharType="end"/>
      </w:r>
      <w:bookmarkEnd w:id="15"/>
      <w:r>
        <w:t xml:space="preserve">. </w:t>
      </w:r>
      <w:proofErr w:type="spellStart"/>
      <w:r>
        <w:t>UMa</w:t>
      </w:r>
      <w:proofErr w:type="spellEnd"/>
      <w:r w:rsidRPr="00D32BD9">
        <w:t xml:space="preserve"> </w:t>
      </w:r>
      <w:r>
        <w:t>U</w:t>
      </w:r>
      <w:r w:rsidRPr="00D32BD9">
        <w:t xml:space="preserve">L </w:t>
      </w:r>
      <w:r w:rsidR="007E7C9C">
        <w:t>SINR</w:t>
      </w:r>
      <w:r w:rsidR="007E7C9C" w:rsidRPr="00D32BD9">
        <w:t xml:space="preserve"> </w:t>
      </w:r>
      <w:r w:rsidRPr="00D32BD9">
        <w:t xml:space="preserve">CDF </w:t>
      </w:r>
      <w:r>
        <w:t>– no blockage, all UEs outdoor, BW = 200MHz</w:t>
      </w:r>
      <w:r w:rsidRPr="00D32BD9">
        <w:t>.</w:t>
      </w:r>
    </w:p>
    <w:p w14:paraId="23DD4C1E" w14:textId="65B026B3" w:rsidR="00EF4A8B" w:rsidRPr="00A07D1C" w:rsidRDefault="00273F70" w:rsidP="00A07D1C">
      <w:pPr>
        <w:pStyle w:val="Caption"/>
        <w:jc w:val="both"/>
        <w:rPr>
          <w:b w:val="0"/>
        </w:rPr>
      </w:pPr>
      <w:r w:rsidRPr="00A07D1C">
        <w:rPr>
          <w:b w:val="0"/>
        </w:rPr>
        <w:t>The s</w:t>
      </w:r>
      <w:r>
        <w:rPr>
          <w:b w:val="0"/>
        </w:rPr>
        <w:t xml:space="preserve">ummary of throughput performance, including the gain of CFG2 over CFG1 is shown in </w:t>
      </w:r>
      <w:r w:rsidRPr="00EE63FC">
        <w:rPr>
          <w:b w:val="0"/>
        </w:rPr>
        <w:fldChar w:fldCharType="begin"/>
      </w:r>
      <w:r w:rsidRPr="00273F70">
        <w:rPr>
          <w:b w:val="0"/>
        </w:rPr>
        <w:instrText xml:space="preserve"> REF _Ref503359305 \h </w:instrText>
      </w:r>
      <w:r w:rsidRPr="00A07D1C">
        <w:rPr>
          <w:b w:val="0"/>
        </w:rPr>
        <w:instrText xml:space="preserve"> \* MERGEFORMAT </w:instrText>
      </w:r>
      <w:r w:rsidRPr="00EE63FC">
        <w:rPr>
          <w:b w:val="0"/>
        </w:rPr>
      </w:r>
      <w:r w:rsidRPr="00EE63FC">
        <w:rPr>
          <w:b w:val="0"/>
        </w:rPr>
        <w:fldChar w:fldCharType="separate"/>
      </w:r>
      <w:r w:rsidR="00E17F66" w:rsidRPr="00E17F66">
        <w:rPr>
          <w:b w:val="0"/>
        </w:rPr>
        <w:t xml:space="preserve">Table </w:t>
      </w:r>
      <w:r w:rsidR="00E17F66" w:rsidRPr="00E17F66">
        <w:rPr>
          <w:b w:val="0"/>
          <w:noProof/>
        </w:rPr>
        <w:t>1</w:t>
      </w:r>
      <w:r w:rsidRPr="00EE63FC">
        <w:rPr>
          <w:b w:val="0"/>
        </w:rPr>
        <w:fldChar w:fldCharType="end"/>
      </w:r>
      <w:r>
        <w:rPr>
          <w:b w:val="0"/>
        </w:rPr>
        <w:t>.</w:t>
      </w:r>
      <w:r w:rsidR="000D6455">
        <w:rPr>
          <w:b w:val="0"/>
        </w:rPr>
        <w:t xml:space="preserve"> Since this is a typical noise limited scenario, </w:t>
      </w:r>
      <w:proofErr w:type="gramStart"/>
      <w:r w:rsidR="000D6455">
        <w:rPr>
          <w:b w:val="0"/>
        </w:rPr>
        <w:t>in order to</w:t>
      </w:r>
      <w:proofErr w:type="gramEnd"/>
      <w:r w:rsidR="000D6455">
        <w:rPr>
          <w:b w:val="0"/>
        </w:rPr>
        <w:t xml:space="preserve"> improve the link budget and reduce the outage, we </w:t>
      </w:r>
      <w:proofErr w:type="spellStart"/>
      <w:r w:rsidR="000D6455">
        <w:rPr>
          <w:b w:val="0"/>
        </w:rPr>
        <w:t>analyze</w:t>
      </w:r>
      <w:proofErr w:type="spellEnd"/>
      <w:r w:rsidR="000D6455">
        <w:rPr>
          <w:b w:val="0"/>
        </w:rPr>
        <w:t xml:space="preserve"> the 20MHz configuration as well.</w:t>
      </w:r>
      <w:r>
        <w:rPr>
          <w:b w:val="0"/>
        </w:rPr>
        <w:t xml:space="preserve"> As it can be observed the degradation due to a single panel configuration can be </w:t>
      </w:r>
      <w:r w:rsidR="007E7C9C">
        <w:rPr>
          <w:b w:val="0"/>
        </w:rPr>
        <w:t xml:space="preserve">quite </w:t>
      </w:r>
      <w:r>
        <w:rPr>
          <w:b w:val="0"/>
        </w:rPr>
        <w:t>severe compared to a multi-panel UE. The 5%-tile throughput can be impacted up to 45%, while the m</w:t>
      </w:r>
      <w:r w:rsidR="008768C4">
        <w:rPr>
          <w:b w:val="0"/>
        </w:rPr>
        <w:t>e</w:t>
      </w:r>
      <w:r>
        <w:rPr>
          <w:b w:val="0"/>
        </w:rPr>
        <w:t>an throughput impact goes up to 18%.</w:t>
      </w:r>
    </w:p>
    <w:p w14:paraId="7BBDE30D" w14:textId="28AF1C10" w:rsidR="00EF4A8B" w:rsidRDefault="00EF4A8B" w:rsidP="00A07D1C">
      <w:pPr>
        <w:pStyle w:val="Caption"/>
        <w:keepNext/>
        <w:jc w:val="center"/>
      </w:pPr>
      <w:r>
        <w:t xml:space="preserve">Table </w:t>
      </w:r>
      <w:r>
        <w:fldChar w:fldCharType="begin"/>
      </w:r>
      <w:r>
        <w:instrText xml:space="preserve"> SEQ Table \* ARABIC </w:instrText>
      </w:r>
      <w:r>
        <w:fldChar w:fldCharType="separate"/>
      </w:r>
      <w:r w:rsidR="00E17F66">
        <w:rPr>
          <w:noProof/>
        </w:rPr>
        <w:t>4</w:t>
      </w:r>
      <w:r>
        <w:fldChar w:fldCharType="end"/>
      </w:r>
      <w:r>
        <w:t xml:space="preserve">. </w:t>
      </w:r>
      <w:r w:rsidRPr="00F427B1">
        <w:t xml:space="preserve">Throughput performance in </w:t>
      </w:r>
      <w:proofErr w:type="spellStart"/>
      <w:r>
        <w:t>UMa</w:t>
      </w:r>
      <w:proofErr w:type="spellEnd"/>
      <w:r w:rsidRPr="00F427B1">
        <w:t xml:space="preserve"> scenario - no blockage.</w:t>
      </w:r>
    </w:p>
    <w:tbl>
      <w:tblPr>
        <w:tblW w:w="0" w:type="auto"/>
        <w:jc w:val="center"/>
        <w:tblLook w:val="04A0" w:firstRow="1" w:lastRow="0" w:firstColumn="1" w:lastColumn="0" w:noHBand="0" w:noVBand="1"/>
      </w:tblPr>
      <w:tblGrid>
        <w:gridCol w:w="950"/>
        <w:gridCol w:w="1511"/>
        <w:gridCol w:w="739"/>
        <w:gridCol w:w="739"/>
        <w:gridCol w:w="1644"/>
        <w:gridCol w:w="739"/>
        <w:gridCol w:w="739"/>
        <w:gridCol w:w="1644"/>
      </w:tblGrid>
      <w:tr w:rsidR="00EF4A8B" w:rsidRPr="00273F70" w14:paraId="09BB4677" w14:textId="77777777" w:rsidTr="00A07D1C">
        <w:trPr>
          <w:trHeight w:val="300"/>
          <w:jc w:val="center"/>
        </w:trPr>
        <w:tc>
          <w:tcPr>
            <w:tcW w:w="0" w:type="auto"/>
            <w:tcBorders>
              <w:top w:val="nil"/>
              <w:left w:val="nil"/>
              <w:bottom w:val="nil"/>
              <w:right w:val="nil"/>
            </w:tcBorders>
            <w:shd w:val="clear" w:color="auto" w:fill="auto"/>
            <w:noWrap/>
            <w:vAlign w:val="bottom"/>
            <w:hideMark/>
          </w:tcPr>
          <w:p w14:paraId="3EBC66DA" w14:textId="77777777" w:rsidR="00EF4A8B" w:rsidRPr="00A07D1C" w:rsidRDefault="00EF4A8B" w:rsidP="00EF4A8B">
            <w:pPr>
              <w:spacing w:after="0"/>
              <w:rPr>
                <w:szCs w:val="24"/>
                <w:lang w:val="en-US"/>
              </w:rPr>
            </w:pPr>
          </w:p>
        </w:tc>
        <w:tc>
          <w:tcPr>
            <w:tcW w:w="0" w:type="auto"/>
            <w:tcBorders>
              <w:top w:val="nil"/>
              <w:left w:val="nil"/>
              <w:bottom w:val="nil"/>
              <w:right w:val="nil"/>
            </w:tcBorders>
            <w:shd w:val="clear" w:color="auto" w:fill="auto"/>
            <w:noWrap/>
            <w:vAlign w:val="bottom"/>
            <w:hideMark/>
          </w:tcPr>
          <w:p w14:paraId="5CC2A038" w14:textId="77777777" w:rsidR="00EF4A8B" w:rsidRPr="00273F70" w:rsidRDefault="00EF4A8B" w:rsidP="00EF4A8B">
            <w:pPr>
              <w:spacing w:after="0"/>
              <w:rPr>
                <w:lang w:val="en-US"/>
              </w:rPr>
            </w:pP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897B2E" w14:textId="77777777" w:rsidR="00EF4A8B" w:rsidRPr="00A07D1C" w:rsidRDefault="00EF4A8B" w:rsidP="00EF4A8B">
            <w:pPr>
              <w:spacing w:after="0"/>
              <w:jc w:val="center"/>
              <w:rPr>
                <w:b/>
                <w:bCs/>
                <w:color w:val="000000"/>
                <w:szCs w:val="22"/>
                <w:lang w:val="en-US"/>
              </w:rPr>
            </w:pPr>
            <w:r w:rsidRPr="00A07D1C">
              <w:rPr>
                <w:b/>
                <w:bCs/>
                <w:color w:val="000000"/>
                <w:szCs w:val="24"/>
                <w:lang w:val="en-US"/>
              </w:rPr>
              <w:t>Average Throughput</w:t>
            </w:r>
            <w:r w:rsidR="008768C4">
              <w:rPr>
                <w:b/>
                <w:bCs/>
                <w:color w:val="000000"/>
                <w:szCs w:val="24"/>
                <w:lang w:val="en-US"/>
              </w:rPr>
              <w:t xml:space="preserve"> [bit/s/Hz]</w:t>
            </w:r>
          </w:p>
        </w:tc>
        <w:tc>
          <w:tcPr>
            <w:tcW w:w="0" w:type="auto"/>
            <w:gridSpan w:val="3"/>
            <w:tcBorders>
              <w:top w:val="single" w:sz="8" w:space="0" w:color="auto"/>
              <w:left w:val="nil"/>
              <w:bottom w:val="single" w:sz="8" w:space="0" w:color="auto"/>
              <w:right w:val="single" w:sz="8" w:space="0" w:color="000000"/>
            </w:tcBorders>
            <w:shd w:val="clear" w:color="auto" w:fill="auto"/>
            <w:noWrap/>
            <w:vAlign w:val="center"/>
            <w:hideMark/>
          </w:tcPr>
          <w:p w14:paraId="024770B3" w14:textId="77777777" w:rsidR="00EF4A8B" w:rsidRPr="00A07D1C" w:rsidRDefault="00EF4A8B" w:rsidP="00EF4A8B">
            <w:pPr>
              <w:spacing w:after="0"/>
              <w:jc w:val="center"/>
              <w:rPr>
                <w:b/>
                <w:bCs/>
                <w:color w:val="000000"/>
                <w:szCs w:val="22"/>
                <w:lang w:val="en-US"/>
              </w:rPr>
            </w:pPr>
            <w:r w:rsidRPr="00A07D1C">
              <w:rPr>
                <w:b/>
                <w:bCs/>
                <w:color w:val="000000"/>
                <w:szCs w:val="24"/>
                <w:lang w:val="en-US"/>
              </w:rPr>
              <w:t>5%-tile Throughput</w:t>
            </w:r>
            <w:r w:rsidR="008768C4">
              <w:rPr>
                <w:b/>
                <w:bCs/>
                <w:color w:val="000000"/>
                <w:szCs w:val="24"/>
                <w:lang w:val="en-US"/>
              </w:rPr>
              <w:t xml:space="preserve"> [bit/s/Hz]</w:t>
            </w:r>
          </w:p>
        </w:tc>
      </w:tr>
      <w:tr w:rsidR="00273F70" w:rsidRPr="00273F70" w14:paraId="75680CCC" w14:textId="77777777" w:rsidTr="00EF4A8B">
        <w:trPr>
          <w:trHeight w:val="300"/>
          <w:jc w:val="center"/>
        </w:trPr>
        <w:tc>
          <w:tcPr>
            <w:tcW w:w="0" w:type="auto"/>
            <w:tcBorders>
              <w:top w:val="nil"/>
              <w:left w:val="nil"/>
              <w:bottom w:val="nil"/>
              <w:right w:val="nil"/>
            </w:tcBorders>
            <w:shd w:val="clear" w:color="auto" w:fill="auto"/>
            <w:noWrap/>
            <w:vAlign w:val="bottom"/>
            <w:hideMark/>
          </w:tcPr>
          <w:p w14:paraId="708B08FD" w14:textId="77777777" w:rsidR="00EF4A8B" w:rsidRPr="00A07D1C" w:rsidRDefault="00EF4A8B" w:rsidP="00EF4A8B">
            <w:pPr>
              <w:spacing w:after="0"/>
              <w:jc w:val="center"/>
              <w:rPr>
                <w:b/>
                <w:bCs/>
                <w:color w:val="000000"/>
                <w:szCs w:val="22"/>
                <w:lang w:val="en-US"/>
              </w:rPr>
            </w:pPr>
          </w:p>
        </w:tc>
        <w:tc>
          <w:tcPr>
            <w:tcW w:w="0" w:type="auto"/>
            <w:tcBorders>
              <w:top w:val="nil"/>
              <w:left w:val="nil"/>
              <w:bottom w:val="nil"/>
              <w:right w:val="nil"/>
            </w:tcBorders>
            <w:shd w:val="clear" w:color="auto" w:fill="auto"/>
            <w:noWrap/>
            <w:vAlign w:val="bottom"/>
            <w:hideMark/>
          </w:tcPr>
          <w:p w14:paraId="20E4C6DE" w14:textId="77777777" w:rsidR="00EF4A8B" w:rsidRPr="00273F70" w:rsidRDefault="00EF4A8B" w:rsidP="00EF4A8B">
            <w:pPr>
              <w:spacing w:after="0"/>
              <w:rPr>
                <w:lang w:val="en-US"/>
              </w:rPr>
            </w:pP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3ADEBAC" w14:textId="77777777" w:rsidR="00EF4A8B" w:rsidRPr="00A07D1C" w:rsidRDefault="00EF4A8B" w:rsidP="00EF4A8B">
            <w:pPr>
              <w:spacing w:after="0"/>
              <w:jc w:val="center"/>
              <w:rPr>
                <w:b/>
                <w:bCs/>
                <w:color w:val="000000"/>
                <w:szCs w:val="22"/>
                <w:lang w:val="en-US"/>
              </w:rPr>
            </w:pPr>
            <w:r w:rsidRPr="00A07D1C">
              <w:rPr>
                <w:b/>
                <w:bCs/>
                <w:color w:val="000000"/>
                <w:szCs w:val="24"/>
                <w:lang w:val="en-US"/>
              </w:rPr>
              <w:t>CFG</w:t>
            </w:r>
            <w:r w:rsidR="00273F70" w:rsidRPr="00A07D1C">
              <w:rPr>
                <w:b/>
                <w:bCs/>
                <w:color w:val="000000"/>
                <w:szCs w:val="24"/>
                <w:lang w:val="en-US"/>
              </w:rPr>
              <w:t>1</w:t>
            </w:r>
          </w:p>
        </w:tc>
        <w:tc>
          <w:tcPr>
            <w:tcW w:w="0" w:type="auto"/>
            <w:tcBorders>
              <w:top w:val="nil"/>
              <w:left w:val="nil"/>
              <w:bottom w:val="single" w:sz="8" w:space="0" w:color="auto"/>
              <w:right w:val="single" w:sz="8" w:space="0" w:color="auto"/>
            </w:tcBorders>
            <w:shd w:val="clear" w:color="auto" w:fill="auto"/>
            <w:noWrap/>
            <w:vAlign w:val="center"/>
            <w:hideMark/>
          </w:tcPr>
          <w:p w14:paraId="4236E1BA" w14:textId="77777777" w:rsidR="00EF4A8B" w:rsidRPr="00A07D1C" w:rsidRDefault="00EF4A8B" w:rsidP="00EF4A8B">
            <w:pPr>
              <w:spacing w:after="0"/>
              <w:jc w:val="center"/>
              <w:rPr>
                <w:b/>
                <w:bCs/>
                <w:color w:val="000000"/>
                <w:szCs w:val="22"/>
                <w:lang w:val="en-US"/>
              </w:rPr>
            </w:pPr>
            <w:r w:rsidRPr="00A07D1C">
              <w:rPr>
                <w:b/>
                <w:bCs/>
                <w:color w:val="000000"/>
                <w:szCs w:val="24"/>
                <w:lang w:val="en-US"/>
              </w:rPr>
              <w:t>CFG2</w:t>
            </w:r>
          </w:p>
        </w:tc>
        <w:tc>
          <w:tcPr>
            <w:tcW w:w="0" w:type="auto"/>
            <w:tcBorders>
              <w:top w:val="nil"/>
              <w:left w:val="nil"/>
              <w:bottom w:val="single" w:sz="8" w:space="0" w:color="auto"/>
              <w:right w:val="single" w:sz="8" w:space="0" w:color="auto"/>
            </w:tcBorders>
            <w:shd w:val="clear" w:color="auto" w:fill="auto"/>
            <w:noWrap/>
            <w:vAlign w:val="center"/>
            <w:hideMark/>
          </w:tcPr>
          <w:p w14:paraId="4E7E77E8" w14:textId="77777777" w:rsidR="00EF4A8B" w:rsidRPr="00A07D1C" w:rsidRDefault="00EF4A8B" w:rsidP="00EF4A8B">
            <w:pPr>
              <w:spacing w:after="0"/>
              <w:jc w:val="center"/>
              <w:rPr>
                <w:b/>
                <w:bCs/>
                <w:color w:val="000000"/>
                <w:szCs w:val="22"/>
                <w:lang w:val="en-US"/>
              </w:rPr>
            </w:pPr>
            <w:r w:rsidRPr="00A07D1C">
              <w:rPr>
                <w:b/>
                <w:bCs/>
                <w:color w:val="000000"/>
                <w:szCs w:val="24"/>
                <w:lang w:val="en-US"/>
              </w:rPr>
              <w:t>Multi-panel gain</w:t>
            </w:r>
          </w:p>
        </w:tc>
        <w:tc>
          <w:tcPr>
            <w:tcW w:w="0" w:type="auto"/>
            <w:tcBorders>
              <w:top w:val="nil"/>
              <w:left w:val="nil"/>
              <w:bottom w:val="single" w:sz="8" w:space="0" w:color="auto"/>
              <w:right w:val="single" w:sz="8" w:space="0" w:color="auto"/>
            </w:tcBorders>
            <w:shd w:val="clear" w:color="auto" w:fill="auto"/>
            <w:noWrap/>
            <w:vAlign w:val="center"/>
            <w:hideMark/>
          </w:tcPr>
          <w:p w14:paraId="64CAE93A" w14:textId="77777777" w:rsidR="00EF4A8B" w:rsidRPr="00A07D1C" w:rsidRDefault="00EF4A8B" w:rsidP="00EF4A8B">
            <w:pPr>
              <w:spacing w:after="0"/>
              <w:jc w:val="center"/>
              <w:rPr>
                <w:b/>
                <w:bCs/>
                <w:color w:val="000000"/>
                <w:szCs w:val="22"/>
                <w:lang w:val="en-US"/>
              </w:rPr>
            </w:pPr>
            <w:r w:rsidRPr="00A07D1C">
              <w:rPr>
                <w:b/>
                <w:bCs/>
                <w:color w:val="000000"/>
                <w:szCs w:val="24"/>
                <w:lang w:val="en-US"/>
              </w:rPr>
              <w:t>CFG1</w:t>
            </w:r>
          </w:p>
        </w:tc>
        <w:tc>
          <w:tcPr>
            <w:tcW w:w="0" w:type="auto"/>
            <w:tcBorders>
              <w:top w:val="nil"/>
              <w:left w:val="nil"/>
              <w:bottom w:val="single" w:sz="8" w:space="0" w:color="auto"/>
              <w:right w:val="single" w:sz="8" w:space="0" w:color="auto"/>
            </w:tcBorders>
            <w:shd w:val="clear" w:color="auto" w:fill="auto"/>
            <w:noWrap/>
            <w:vAlign w:val="center"/>
            <w:hideMark/>
          </w:tcPr>
          <w:p w14:paraId="57625021" w14:textId="77777777" w:rsidR="00EF4A8B" w:rsidRPr="00A07D1C" w:rsidRDefault="00EF4A8B" w:rsidP="00EF4A8B">
            <w:pPr>
              <w:spacing w:after="0"/>
              <w:jc w:val="center"/>
              <w:rPr>
                <w:b/>
                <w:bCs/>
                <w:color w:val="000000"/>
                <w:szCs w:val="22"/>
                <w:lang w:val="en-US"/>
              </w:rPr>
            </w:pPr>
            <w:r w:rsidRPr="00A07D1C">
              <w:rPr>
                <w:b/>
                <w:bCs/>
                <w:color w:val="000000"/>
                <w:szCs w:val="24"/>
                <w:lang w:val="en-US"/>
              </w:rPr>
              <w:t>CFG2</w:t>
            </w:r>
          </w:p>
        </w:tc>
        <w:tc>
          <w:tcPr>
            <w:tcW w:w="0" w:type="auto"/>
            <w:tcBorders>
              <w:top w:val="nil"/>
              <w:left w:val="nil"/>
              <w:bottom w:val="single" w:sz="8" w:space="0" w:color="auto"/>
              <w:right w:val="single" w:sz="8" w:space="0" w:color="auto"/>
            </w:tcBorders>
            <w:shd w:val="clear" w:color="auto" w:fill="auto"/>
            <w:noWrap/>
            <w:vAlign w:val="center"/>
            <w:hideMark/>
          </w:tcPr>
          <w:p w14:paraId="71A8D7B4" w14:textId="77777777" w:rsidR="00EF4A8B" w:rsidRPr="00A07D1C" w:rsidRDefault="00EF4A8B" w:rsidP="00EF4A8B">
            <w:pPr>
              <w:spacing w:after="0"/>
              <w:jc w:val="center"/>
              <w:rPr>
                <w:b/>
                <w:bCs/>
                <w:color w:val="000000"/>
                <w:szCs w:val="22"/>
                <w:lang w:val="en-US"/>
              </w:rPr>
            </w:pPr>
            <w:r w:rsidRPr="00A07D1C">
              <w:rPr>
                <w:b/>
                <w:bCs/>
                <w:color w:val="000000"/>
                <w:szCs w:val="24"/>
                <w:lang w:val="en-US"/>
              </w:rPr>
              <w:t>Multi-panel gain</w:t>
            </w:r>
          </w:p>
        </w:tc>
      </w:tr>
      <w:tr w:rsidR="00273F70" w:rsidRPr="00273F70" w14:paraId="4CD4242D" w14:textId="77777777" w:rsidTr="00EF4A8B">
        <w:trPr>
          <w:trHeight w:val="324"/>
          <w:jc w:val="center"/>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3BFEA6B" w14:textId="77777777" w:rsidR="00EF4A8B" w:rsidRPr="00A07D1C" w:rsidRDefault="00EF4A8B" w:rsidP="00EF4A8B">
            <w:pPr>
              <w:spacing w:after="0"/>
              <w:jc w:val="center"/>
              <w:rPr>
                <w:b/>
                <w:bCs/>
                <w:color w:val="000000"/>
                <w:szCs w:val="22"/>
                <w:lang w:val="en-US"/>
              </w:rPr>
            </w:pPr>
            <w:r w:rsidRPr="00A07D1C">
              <w:rPr>
                <w:b/>
                <w:bCs/>
                <w:color w:val="000000"/>
                <w:szCs w:val="22"/>
                <w:lang w:val="en-US"/>
              </w:rPr>
              <w:t>200MHz</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490CB88" w14:textId="77777777" w:rsidR="00EF4A8B" w:rsidRPr="00A07D1C" w:rsidRDefault="00EF4A8B" w:rsidP="00EF4A8B">
            <w:pPr>
              <w:spacing w:after="0"/>
              <w:jc w:val="center"/>
              <w:rPr>
                <w:b/>
                <w:bCs/>
                <w:color w:val="000000"/>
                <w:szCs w:val="22"/>
                <w:lang w:val="en-US"/>
              </w:rPr>
            </w:pPr>
            <w:r w:rsidRPr="00A07D1C">
              <w:rPr>
                <w:b/>
                <w:bCs/>
                <w:color w:val="000000"/>
                <w:szCs w:val="22"/>
                <w:lang w:val="en-US"/>
              </w:rPr>
              <w:t>DL - ISD 200m</w:t>
            </w:r>
          </w:p>
        </w:tc>
        <w:tc>
          <w:tcPr>
            <w:tcW w:w="0" w:type="auto"/>
            <w:tcBorders>
              <w:top w:val="nil"/>
              <w:left w:val="nil"/>
              <w:bottom w:val="single" w:sz="8" w:space="0" w:color="auto"/>
              <w:right w:val="single" w:sz="4" w:space="0" w:color="auto"/>
            </w:tcBorders>
            <w:shd w:val="clear" w:color="auto" w:fill="auto"/>
            <w:noWrap/>
            <w:vAlign w:val="bottom"/>
            <w:hideMark/>
          </w:tcPr>
          <w:p w14:paraId="21DD173F" w14:textId="77777777" w:rsidR="00EF4A8B" w:rsidRPr="00A07D1C" w:rsidRDefault="00EF4A8B" w:rsidP="00EF4A8B">
            <w:pPr>
              <w:spacing w:after="0"/>
              <w:jc w:val="center"/>
              <w:rPr>
                <w:color w:val="000000"/>
                <w:szCs w:val="24"/>
                <w:lang w:val="en-US"/>
              </w:rPr>
            </w:pPr>
            <w:r w:rsidRPr="00A07D1C">
              <w:rPr>
                <w:color w:val="000000"/>
                <w:szCs w:val="24"/>
                <w:lang w:val="en-US"/>
              </w:rPr>
              <w:t>5.38</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9D18283" w14:textId="77777777" w:rsidR="00EF4A8B" w:rsidRPr="00A07D1C" w:rsidRDefault="00EF4A8B" w:rsidP="00EF4A8B">
            <w:pPr>
              <w:spacing w:after="0"/>
              <w:jc w:val="center"/>
              <w:rPr>
                <w:color w:val="000000"/>
                <w:szCs w:val="24"/>
                <w:lang w:val="en-US"/>
              </w:rPr>
            </w:pPr>
            <w:r w:rsidRPr="00A07D1C">
              <w:rPr>
                <w:color w:val="000000"/>
                <w:szCs w:val="24"/>
                <w:lang w:val="en-US"/>
              </w:rPr>
              <w:t>5.57</w:t>
            </w:r>
          </w:p>
        </w:tc>
        <w:tc>
          <w:tcPr>
            <w:tcW w:w="0" w:type="auto"/>
            <w:tcBorders>
              <w:top w:val="nil"/>
              <w:left w:val="nil"/>
              <w:bottom w:val="single" w:sz="8" w:space="0" w:color="auto"/>
              <w:right w:val="single" w:sz="8" w:space="0" w:color="auto"/>
            </w:tcBorders>
            <w:shd w:val="clear" w:color="auto" w:fill="auto"/>
            <w:noWrap/>
            <w:vAlign w:val="bottom"/>
            <w:hideMark/>
          </w:tcPr>
          <w:p w14:paraId="35889F07" w14:textId="77777777" w:rsidR="00EF4A8B" w:rsidRPr="00A07D1C" w:rsidRDefault="00EF4A8B" w:rsidP="00EF4A8B">
            <w:pPr>
              <w:spacing w:after="0"/>
              <w:jc w:val="center"/>
              <w:rPr>
                <w:color w:val="000000"/>
                <w:szCs w:val="24"/>
                <w:lang w:val="en-US"/>
              </w:rPr>
            </w:pPr>
            <w:r w:rsidRPr="00A07D1C">
              <w:rPr>
                <w:color w:val="000000"/>
                <w:szCs w:val="24"/>
                <w:lang w:val="en-US"/>
              </w:rPr>
              <w:t>3.35%</w:t>
            </w:r>
          </w:p>
        </w:tc>
        <w:tc>
          <w:tcPr>
            <w:tcW w:w="0" w:type="auto"/>
            <w:tcBorders>
              <w:top w:val="nil"/>
              <w:left w:val="nil"/>
              <w:bottom w:val="single" w:sz="8" w:space="0" w:color="auto"/>
              <w:right w:val="single" w:sz="4" w:space="0" w:color="auto"/>
            </w:tcBorders>
            <w:shd w:val="clear" w:color="auto" w:fill="auto"/>
            <w:noWrap/>
            <w:vAlign w:val="bottom"/>
            <w:hideMark/>
          </w:tcPr>
          <w:p w14:paraId="5549954D" w14:textId="77777777" w:rsidR="00EF4A8B" w:rsidRPr="00A07D1C" w:rsidRDefault="00EF4A8B" w:rsidP="00EF4A8B">
            <w:pPr>
              <w:spacing w:after="0"/>
              <w:jc w:val="center"/>
              <w:rPr>
                <w:color w:val="000000"/>
                <w:szCs w:val="24"/>
                <w:lang w:val="en-US"/>
              </w:rPr>
            </w:pPr>
            <w:r w:rsidRPr="00A07D1C">
              <w:rPr>
                <w:color w:val="000000"/>
                <w:szCs w:val="24"/>
                <w:lang w:val="en-US"/>
              </w:rPr>
              <w:t>3.24</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2F188F0" w14:textId="77777777" w:rsidR="00EF4A8B" w:rsidRPr="00A07D1C" w:rsidRDefault="00EF4A8B" w:rsidP="00EF4A8B">
            <w:pPr>
              <w:spacing w:after="0"/>
              <w:jc w:val="center"/>
              <w:rPr>
                <w:color w:val="000000"/>
                <w:szCs w:val="24"/>
                <w:lang w:val="en-US"/>
              </w:rPr>
            </w:pPr>
            <w:r w:rsidRPr="00A07D1C">
              <w:rPr>
                <w:color w:val="000000"/>
                <w:szCs w:val="24"/>
                <w:lang w:val="en-US"/>
              </w:rPr>
              <w:t>3.56</w:t>
            </w:r>
          </w:p>
        </w:tc>
        <w:tc>
          <w:tcPr>
            <w:tcW w:w="0" w:type="auto"/>
            <w:tcBorders>
              <w:top w:val="nil"/>
              <w:left w:val="nil"/>
              <w:bottom w:val="single" w:sz="8" w:space="0" w:color="auto"/>
              <w:right w:val="single" w:sz="8" w:space="0" w:color="auto"/>
            </w:tcBorders>
            <w:shd w:val="clear" w:color="auto" w:fill="auto"/>
            <w:noWrap/>
            <w:vAlign w:val="bottom"/>
            <w:hideMark/>
          </w:tcPr>
          <w:p w14:paraId="071F0A20" w14:textId="77777777" w:rsidR="00EF4A8B" w:rsidRPr="00A07D1C" w:rsidRDefault="00EF4A8B" w:rsidP="00EF4A8B">
            <w:pPr>
              <w:spacing w:after="0"/>
              <w:jc w:val="center"/>
              <w:rPr>
                <w:color w:val="000000"/>
                <w:szCs w:val="24"/>
                <w:lang w:val="en-US"/>
              </w:rPr>
            </w:pPr>
            <w:r w:rsidRPr="00A07D1C">
              <w:rPr>
                <w:color w:val="000000"/>
                <w:szCs w:val="24"/>
                <w:lang w:val="en-US"/>
              </w:rPr>
              <w:t>8.99%</w:t>
            </w:r>
          </w:p>
        </w:tc>
      </w:tr>
      <w:tr w:rsidR="00273F70" w:rsidRPr="00273F70" w14:paraId="02034E0D" w14:textId="77777777" w:rsidTr="00EF4A8B">
        <w:trPr>
          <w:trHeight w:val="324"/>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17CA5D0" w14:textId="77777777" w:rsidR="00EF4A8B" w:rsidRPr="00A07D1C" w:rsidRDefault="00EF4A8B" w:rsidP="00EF4A8B">
            <w:pPr>
              <w:spacing w:after="0"/>
              <w:rPr>
                <w:b/>
                <w:bCs/>
                <w:color w:val="000000"/>
                <w:szCs w:val="22"/>
                <w:lang w:val="en-US"/>
              </w:rPr>
            </w:pPr>
          </w:p>
        </w:tc>
        <w:tc>
          <w:tcPr>
            <w:tcW w:w="0" w:type="auto"/>
            <w:tcBorders>
              <w:top w:val="nil"/>
              <w:left w:val="nil"/>
              <w:bottom w:val="single" w:sz="8" w:space="0" w:color="auto"/>
              <w:right w:val="single" w:sz="8" w:space="0" w:color="auto"/>
            </w:tcBorders>
            <w:shd w:val="clear" w:color="auto" w:fill="auto"/>
            <w:noWrap/>
            <w:vAlign w:val="bottom"/>
            <w:hideMark/>
          </w:tcPr>
          <w:p w14:paraId="25F1CE18" w14:textId="77777777" w:rsidR="00EF4A8B" w:rsidRPr="00A07D1C" w:rsidRDefault="00EF4A8B" w:rsidP="00EF4A8B">
            <w:pPr>
              <w:spacing w:after="0"/>
              <w:jc w:val="center"/>
              <w:rPr>
                <w:b/>
                <w:bCs/>
                <w:color w:val="000000"/>
                <w:szCs w:val="22"/>
                <w:lang w:val="en-US"/>
              </w:rPr>
            </w:pPr>
            <w:r w:rsidRPr="00A07D1C">
              <w:rPr>
                <w:b/>
                <w:bCs/>
                <w:color w:val="000000"/>
                <w:szCs w:val="22"/>
                <w:lang w:val="en-US"/>
              </w:rPr>
              <w:t>DL - ISD 400m</w:t>
            </w:r>
          </w:p>
        </w:tc>
        <w:tc>
          <w:tcPr>
            <w:tcW w:w="0" w:type="auto"/>
            <w:tcBorders>
              <w:top w:val="nil"/>
              <w:left w:val="nil"/>
              <w:bottom w:val="single" w:sz="8" w:space="0" w:color="auto"/>
              <w:right w:val="single" w:sz="4" w:space="0" w:color="auto"/>
            </w:tcBorders>
            <w:shd w:val="clear" w:color="auto" w:fill="auto"/>
            <w:noWrap/>
            <w:vAlign w:val="bottom"/>
            <w:hideMark/>
          </w:tcPr>
          <w:p w14:paraId="487C24AB" w14:textId="77777777" w:rsidR="00EF4A8B" w:rsidRPr="00A07D1C" w:rsidRDefault="00EF4A8B" w:rsidP="00EF4A8B">
            <w:pPr>
              <w:spacing w:after="0"/>
              <w:jc w:val="center"/>
              <w:rPr>
                <w:color w:val="000000"/>
                <w:szCs w:val="24"/>
                <w:lang w:val="en-US"/>
              </w:rPr>
            </w:pPr>
            <w:r w:rsidRPr="00A07D1C">
              <w:rPr>
                <w:color w:val="000000"/>
                <w:szCs w:val="24"/>
                <w:lang w:val="en-US"/>
              </w:rPr>
              <w:t>4.76</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5D979111" w14:textId="77777777" w:rsidR="00EF4A8B" w:rsidRPr="00A07D1C" w:rsidRDefault="00EF4A8B" w:rsidP="00EF4A8B">
            <w:pPr>
              <w:spacing w:after="0"/>
              <w:jc w:val="center"/>
              <w:rPr>
                <w:color w:val="000000"/>
                <w:szCs w:val="24"/>
                <w:lang w:val="en-US"/>
              </w:rPr>
            </w:pPr>
            <w:r w:rsidRPr="00A07D1C">
              <w:rPr>
                <w:color w:val="000000"/>
                <w:szCs w:val="24"/>
                <w:lang w:val="en-US"/>
              </w:rPr>
              <w:t>5.13</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AA532B6" w14:textId="77777777" w:rsidR="00EF4A8B" w:rsidRPr="00A07D1C" w:rsidRDefault="00EF4A8B" w:rsidP="00EF4A8B">
            <w:pPr>
              <w:spacing w:after="0"/>
              <w:jc w:val="center"/>
              <w:rPr>
                <w:color w:val="000000"/>
                <w:szCs w:val="24"/>
                <w:lang w:val="en-US"/>
              </w:rPr>
            </w:pPr>
            <w:r w:rsidRPr="00A07D1C">
              <w:rPr>
                <w:color w:val="000000"/>
                <w:szCs w:val="24"/>
                <w:lang w:val="en-US"/>
              </w:rPr>
              <w:t>7.14%</w:t>
            </w:r>
          </w:p>
        </w:tc>
        <w:tc>
          <w:tcPr>
            <w:tcW w:w="0" w:type="auto"/>
            <w:tcBorders>
              <w:top w:val="nil"/>
              <w:left w:val="nil"/>
              <w:bottom w:val="single" w:sz="8" w:space="0" w:color="auto"/>
              <w:right w:val="single" w:sz="4" w:space="0" w:color="auto"/>
            </w:tcBorders>
            <w:shd w:val="clear" w:color="auto" w:fill="auto"/>
            <w:noWrap/>
            <w:vAlign w:val="bottom"/>
            <w:hideMark/>
          </w:tcPr>
          <w:p w14:paraId="4E973B6B" w14:textId="77777777" w:rsidR="00EF4A8B" w:rsidRPr="00A07D1C" w:rsidRDefault="00EF4A8B" w:rsidP="00EF4A8B">
            <w:pPr>
              <w:spacing w:after="0"/>
              <w:jc w:val="center"/>
              <w:rPr>
                <w:color w:val="000000"/>
                <w:szCs w:val="24"/>
                <w:lang w:val="en-US"/>
              </w:rPr>
            </w:pPr>
            <w:r w:rsidRPr="00A07D1C">
              <w:rPr>
                <w:color w:val="000000"/>
                <w:szCs w:val="24"/>
                <w:lang w:val="en-US"/>
              </w:rPr>
              <w:t>2.20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ACF66C4" w14:textId="77777777" w:rsidR="00EF4A8B" w:rsidRPr="00A07D1C" w:rsidRDefault="00EF4A8B" w:rsidP="00EF4A8B">
            <w:pPr>
              <w:spacing w:after="0"/>
              <w:jc w:val="center"/>
              <w:rPr>
                <w:color w:val="000000"/>
                <w:szCs w:val="24"/>
                <w:lang w:val="en-US"/>
              </w:rPr>
            </w:pPr>
            <w:r w:rsidRPr="00A07D1C">
              <w:rPr>
                <w:color w:val="000000"/>
                <w:szCs w:val="24"/>
                <w:lang w:val="en-US"/>
              </w:rPr>
              <w:t>2.85</w:t>
            </w:r>
          </w:p>
        </w:tc>
        <w:tc>
          <w:tcPr>
            <w:tcW w:w="0" w:type="auto"/>
            <w:tcBorders>
              <w:top w:val="nil"/>
              <w:left w:val="nil"/>
              <w:bottom w:val="single" w:sz="8" w:space="0" w:color="auto"/>
              <w:right w:val="single" w:sz="8" w:space="0" w:color="auto"/>
            </w:tcBorders>
            <w:shd w:val="clear" w:color="auto" w:fill="auto"/>
            <w:noWrap/>
            <w:vAlign w:val="bottom"/>
            <w:hideMark/>
          </w:tcPr>
          <w:p w14:paraId="21A64073" w14:textId="77777777" w:rsidR="00EF4A8B" w:rsidRPr="00A07D1C" w:rsidRDefault="00EF4A8B" w:rsidP="00EF4A8B">
            <w:pPr>
              <w:spacing w:after="0"/>
              <w:jc w:val="center"/>
              <w:rPr>
                <w:color w:val="000000"/>
                <w:szCs w:val="24"/>
                <w:lang w:val="en-US"/>
              </w:rPr>
            </w:pPr>
            <w:r w:rsidRPr="00A07D1C">
              <w:rPr>
                <w:color w:val="000000"/>
                <w:szCs w:val="24"/>
                <w:lang w:val="en-US"/>
              </w:rPr>
              <w:t>22.90%</w:t>
            </w:r>
          </w:p>
        </w:tc>
      </w:tr>
      <w:tr w:rsidR="00273F70" w:rsidRPr="00273F70" w14:paraId="2B09B64D" w14:textId="77777777" w:rsidTr="00EF4A8B">
        <w:trPr>
          <w:trHeight w:val="324"/>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3D60D22" w14:textId="77777777" w:rsidR="00EF4A8B" w:rsidRPr="00A07D1C" w:rsidRDefault="00EF4A8B" w:rsidP="00EF4A8B">
            <w:pPr>
              <w:spacing w:after="0"/>
              <w:rPr>
                <w:b/>
                <w:bCs/>
                <w:color w:val="000000"/>
                <w:szCs w:val="22"/>
                <w:lang w:val="en-US"/>
              </w:rPr>
            </w:pPr>
          </w:p>
        </w:tc>
        <w:tc>
          <w:tcPr>
            <w:tcW w:w="0" w:type="auto"/>
            <w:tcBorders>
              <w:top w:val="nil"/>
              <w:left w:val="nil"/>
              <w:bottom w:val="single" w:sz="8" w:space="0" w:color="auto"/>
              <w:right w:val="single" w:sz="8" w:space="0" w:color="auto"/>
            </w:tcBorders>
            <w:shd w:val="clear" w:color="auto" w:fill="auto"/>
            <w:noWrap/>
            <w:vAlign w:val="bottom"/>
            <w:hideMark/>
          </w:tcPr>
          <w:p w14:paraId="55C2A4F9" w14:textId="77777777" w:rsidR="00EF4A8B" w:rsidRPr="00A07D1C" w:rsidRDefault="00EF4A8B" w:rsidP="00EF4A8B">
            <w:pPr>
              <w:spacing w:after="0"/>
              <w:jc w:val="center"/>
              <w:rPr>
                <w:b/>
                <w:bCs/>
                <w:color w:val="000000"/>
                <w:szCs w:val="22"/>
                <w:lang w:val="en-US"/>
              </w:rPr>
            </w:pPr>
            <w:r w:rsidRPr="00A07D1C">
              <w:rPr>
                <w:b/>
                <w:bCs/>
                <w:color w:val="000000"/>
                <w:szCs w:val="22"/>
                <w:lang w:val="en-US"/>
              </w:rPr>
              <w:t>UL - ISD 200m</w:t>
            </w:r>
          </w:p>
        </w:tc>
        <w:tc>
          <w:tcPr>
            <w:tcW w:w="0" w:type="auto"/>
            <w:tcBorders>
              <w:top w:val="nil"/>
              <w:left w:val="nil"/>
              <w:bottom w:val="single" w:sz="8" w:space="0" w:color="auto"/>
              <w:right w:val="single" w:sz="4" w:space="0" w:color="auto"/>
            </w:tcBorders>
            <w:shd w:val="clear" w:color="auto" w:fill="auto"/>
            <w:noWrap/>
            <w:vAlign w:val="bottom"/>
            <w:hideMark/>
          </w:tcPr>
          <w:p w14:paraId="273FCA36" w14:textId="77777777" w:rsidR="00EF4A8B" w:rsidRPr="00A07D1C" w:rsidRDefault="00EF4A8B" w:rsidP="00EF4A8B">
            <w:pPr>
              <w:spacing w:after="0"/>
              <w:jc w:val="center"/>
              <w:rPr>
                <w:color w:val="000000"/>
                <w:szCs w:val="24"/>
                <w:lang w:val="en-US"/>
              </w:rPr>
            </w:pPr>
            <w:r w:rsidRPr="00A07D1C">
              <w:rPr>
                <w:color w:val="000000"/>
                <w:szCs w:val="24"/>
                <w:lang w:val="en-US"/>
              </w:rPr>
              <w:t>2.04</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53D46B8" w14:textId="77777777" w:rsidR="00EF4A8B" w:rsidRPr="00A07D1C" w:rsidRDefault="00EF4A8B" w:rsidP="00EF4A8B">
            <w:pPr>
              <w:spacing w:after="0"/>
              <w:jc w:val="center"/>
              <w:rPr>
                <w:color w:val="000000"/>
                <w:szCs w:val="24"/>
                <w:lang w:val="en-US"/>
              </w:rPr>
            </w:pPr>
            <w:r w:rsidRPr="00A07D1C">
              <w:rPr>
                <w:color w:val="000000"/>
                <w:szCs w:val="24"/>
                <w:lang w:val="en-US"/>
              </w:rPr>
              <w:t>2.32</w:t>
            </w:r>
          </w:p>
        </w:tc>
        <w:tc>
          <w:tcPr>
            <w:tcW w:w="0" w:type="auto"/>
            <w:tcBorders>
              <w:top w:val="nil"/>
              <w:left w:val="nil"/>
              <w:bottom w:val="single" w:sz="8" w:space="0" w:color="auto"/>
              <w:right w:val="single" w:sz="8" w:space="0" w:color="auto"/>
            </w:tcBorders>
            <w:shd w:val="clear" w:color="auto" w:fill="auto"/>
            <w:noWrap/>
            <w:vAlign w:val="bottom"/>
            <w:hideMark/>
          </w:tcPr>
          <w:p w14:paraId="2ACED72A" w14:textId="77777777" w:rsidR="00EF4A8B" w:rsidRPr="00A07D1C" w:rsidRDefault="00EF4A8B" w:rsidP="00EF4A8B">
            <w:pPr>
              <w:spacing w:after="0"/>
              <w:jc w:val="center"/>
              <w:rPr>
                <w:color w:val="000000"/>
                <w:szCs w:val="24"/>
                <w:lang w:val="en-US"/>
              </w:rPr>
            </w:pPr>
            <w:r w:rsidRPr="00A07D1C">
              <w:rPr>
                <w:color w:val="000000"/>
                <w:szCs w:val="24"/>
                <w:lang w:val="en-US"/>
              </w:rPr>
              <w:t>11.75%</w:t>
            </w:r>
          </w:p>
        </w:tc>
        <w:tc>
          <w:tcPr>
            <w:tcW w:w="0" w:type="auto"/>
            <w:tcBorders>
              <w:top w:val="nil"/>
              <w:left w:val="nil"/>
              <w:bottom w:val="single" w:sz="8" w:space="0" w:color="auto"/>
              <w:right w:val="single" w:sz="4" w:space="0" w:color="auto"/>
            </w:tcBorders>
            <w:shd w:val="clear" w:color="auto" w:fill="auto"/>
            <w:noWrap/>
            <w:vAlign w:val="bottom"/>
            <w:hideMark/>
          </w:tcPr>
          <w:p w14:paraId="5C212353" w14:textId="77777777" w:rsidR="00EF4A8B" w:rsidRPr="00A07D1C" w:rsidRDefault="00EF4A8B" w:rsidP="00EF4A8B">
            <w:pPr>
              <w:spacing w:after="0"/>
              <w:jc w:val="center"/>
              <w:rPr>
                <w:color w:val="000000"/>
                <w:szCs w:val="24"/>
                <w:lang w:val="en-US"/>
              </w:rPr>
            </w:pPr>
            <w:r w:rsidRPr="00A07D1C">
              <w:rPr>
                <w:color w:val="000000"/>
                <w:szCs w:val="24"/>
                <w:lang w:val="en-US"/>
              </w:rPr>
              <w:t>0.44</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E550269" w14:textId="77777777" w:rsidR="00EF4A8B" w:rsidRPr="00A07D1C" w:rsidRDefault="00EF4A8B" w:rsidP="00EF4A8B">
            <w:pPr>
              <w:spacing w:after="0"/>
              <w:jc w:val="center"/>
              <w:rPr>
                <w:color w:val="000000"/>
                <w:szCs w:val="24"/>
                <w:lang w:val="en-US"/>
              </w:rPr>
            </w:pPr>
            <w:r w:rsidRPr="00A07D1C">
              <w:rPr>
                <w:color w:val="000000"/>
                <w:szCs w:val="24"/>
                <w:lang w:val="en-US"/>
              </w:rPr>
              <w:t>0.81</w:t>
            </w:r>
          </w:p>
        </w:tc>
        <w:tc>
          <w:tcPr>
            <w:tcW w:w="0" w:type="auto"/>
            <w:tcBorders>
              <w:top w:val="nil"/>
              <w:left w:val="nil"/>
              <w:bottom w:val="single" w:sz="8" w:space="0" w:color="auto"/>
              <w:right w:val="single" w:sz="8" w:space="0" w:color="auto"/>
            </w:tcBorders>
            <w:shd w:val="clear" w:color="auto" w:fill="auto"/>
            <w:noWrap/>
            <w:vAlign w:val="bottom"/>
            <w:hideMark/>
          </w:tcPr>
          <w:p w14:paraId="1E4A7F7E" w14:textId="77777777" w:rsidR="00EF4A8B" w:rsidRPr="00A07D1C" w:rsidRDefault="00EF4A8B" w:rsidP="00EF4A8B">
            <w:pPr>
              <w:spacing w:after="0"/>
              <w:jc w:val="center"/>
              <w:rPr>
                <w:color w:val="000000"/>
                <w:szCs w:val="24"/>
                <w:lang w:val="en-US"/>
              </w:rPr>
            </w:pPr>
            <w:r w:rsidRPr="00A07D1C">
              <w:rPr>
                <w:color w:val="000000"/>
                <w:szCs w:val="24"/>
                <w:lang w:val="en-US"/>
              </w:rPr>
              <w:t>45.51%</w:t>
            </w:r>
          </w:p>
        </w:tc>
      </w:tr>
      <w:tr w:rsidR="00273F70" w:rsidRPr="00273F70" w14:paraId="1BF9D154" w14:textId="77777777" w:rsidTr="00EF4A8B">
        <w:trPr>
          <w:trHeight w:val="324"/>
          <w:jc w:val="center"/>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EA38449" w14:textId="77777777" w:rsidR="00EF4A8B" w:rsidRPr="00A07D1C" w:rsidRDefault="00EF4A8B" w:rsidP="00EF4A8B">
            <w:pPr>
              <w:spacing w:after="0"/>
              <w:rPr>
                <w:b/>
                <w:bCs/>
                <w:color w:val="000000"/>
                <w:szCs w:val="22"/>
                <w:lang w:val="en-US"/>
              </w:rPr>
            </w:pPr>
          </w:p>
        </w:tc>
        <w:tc>
          <w:tcPr>
            <w:tcW w:w="0" w:type="auto"/>
            <w:tcBorders>
              <w:top w:val="nil"/>
              <w:left w:val="nil"/>
              <w:bottom w:val="single" w:sz="8" w:space="0" w:color="auto"/>
              <w:right w:val="single" w:sz="8" w:space="0" w:color="auto"/>
            </w:tcBorders>
            <w:shd w:val="clear" w:color="auto" w:fill="auto"/>
            <w:noWrap/>
            <w:vAlign w:val="bottom"/>
            <w:hideMark/>
          </w:tcPr>
          <w:p w14:paraId="5216B5F7" w14:textId="77777777" w:rsidR="00EF4A8B" w:rsidRPr="00A07D1C" w:rsidRDefault="00EF4A8B" w:rsidP="00EF4A8B">
            <w:pPr>
              <w:spacing w:after="0"/>
              <w:jc w:val="center"/>
              <w:rPr>
                <w:b/>
                <w:bCs/>
                <w:color w:val="000000"/>
                <w:szCs w:val="22"/>
                <w:lang w:val="en-US"/>
              </w:rPr>
            </w:pPr>
            <w:r w:rsidRPr="00A07D1C">
              <w:rPr>
                <w:b/>
                <w:bCs/>
                <w:color w:val="000000"/>
                <w:szCs w:val="22"/>
                <w:lang w:val="en-US"/>
              </w:rPr>
              <w:t>UL -ISD 400m</w:t>
            </w:r>
          </w:p>
        </w:tc>
        <w:tc>
          <w:tcPr>
            <w:tcW w:w="0" w:type="auto"/>
            <w:tcBorders>
              <w:top w:val="nil"/>
              <w:left w:val="nil"/>
              <w:bottom w:val="single" w:sz="8" w:space="0" w:color="auto"/>
              <w:right w:val="single" w:sz="4" w:space="0" w:color="auto"/>
            </w:tcBorders>
            <w:shd w:val="clear" w:color="auto" w:fill="auto"/>
            <w:noWrap/>
            <w:vAlign w:val="bottom"/>
            <w:hideMark/>
          </w:tcPr>
          <w:p w14:paraId="4C4FAF94" w14:textId="77777777" w:rsidR="00EF4A8B" w:rsidRPr="00A07D1C" w:rsidRDefault="00EF4A8B" w:rsidP="00EF4A8B">
            <w:pPr>
              <w:spacing w:after="0"/>
              <w:jc w:val="center"/>
              <w:rPr>
                <w:color w:val="000000"/>
                <w:szCs w:val="24"/>
                <w:lang w:val="en-US"/>
              </w:rPr>
            </w:pPr>
            <w:r w:rsidRPr="00A07D1C">
              <w:rPr>
                <w:color w:val="000000"/>
                <w:szCs w:val="24"/>
                <w:lang w:val="en-US"/>
              </w:rPr>
              <w:t>1.13</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280F9B5B" w14:textId="77777777" w:rsidR="00EF4A8B" w:rsidRPr="00A07D1C" w:rsidRDefault="00EF4A8B" w:rsidP="00EF4A8B">
            <w:pPr>
              <w:spacing w:after="0"/>
              <w:jc w:val="center"/>
              <w:rPr>
                <w:color w:val="000000"/>
                <w:szCs w:val="24"/>
                <w:lang w:val="en-US"/>
              </w:rPr>
            </w:pPr>
            <w:r w:rsidRPr="00A07D1C">
              <w:rPr>
                <w:color w:val="000000"/>
                <w:szCs w:val="24"/>
                <w:lang w:val="en-US"/>
              </w:rPr>
              <w:t>1.37</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9C7BCAF" w14:textId="77777777" w:rsidR="00EF4A8B" w:rsidRPr="00A07D1C" w:rsidRDefault="00EF4A8B" w:rsidP="00EF4A8B">
            <w:pPr>
              <w:spacing w:after="0"/>
              <w:jc w:val="center"/>
              <w:rPr>
                <w:color w:val="000000"/>
                <w:szCs w:val="24"/>
                <w:lang w:val="en-US"/>
              </w:rPr>
            </w:pPr>
            <w:r w:rsidRPr="00A07D1C">
              <w:rPr>
                <w:color w:val="000000"/>
                <w:szCs w:val="24"/>
                <w:lang w:val="en-US"/>
              </w:rPr>
              <w:t>17.98%</w:t>
            </w:r>
          </w:p>
        </w:tc>
        <w:tc>
          <w:tcPr>
            <w:tcW w:w="0" w:type="auto"/>
            <w:tcBorders>
              <w:top w:val="nil"/>
              <w:left w:val="nil"/>
              <w:bottom w:val="single" w:sz="8" w:space="0" w:color="auto"/>
              <w:right w:val="single" w:sz="4" w:space="0" w:color="auto"/>
            </w:tcBorders>
            <w:shd w:val="clear" w:color="auto" w:fill="auto"/>
            <w:noWrap/>
            <w:vAlign w:val="bottom"/>
            <w:hideMark/>
          </w:tcPr>
          <w:p w14:paraId="7E9E827A" w14:textId="15DED22E" w:rsidR="00EF4A8B" w:rsidRPr="00A07D1C" w:rsidRDefault="00FA1E61" w:rsidP="00EF4A8B">
            <w:pPr>
              <w:spacing w:after="0"/>
              <w:jc w:val="center"/>
              <w:rPr>
                <w:color w:val="000000"/>
                <w:szCs w:val="24"/>
                <w:lang w:val="en-US"/>
              </w:rPr>
            </w:pPr>
            <w:r>
              <w:rPr>
                <w:color w:val="000000"/>
                <w:szCs w:val="24"/>
                <w:lang w:val="en-US"/>
              </w:rPr>
              <w:t>N.A.</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2007ABB" w14:textId="40E6860D" w:rsidR="00EF4A8B" w:rsidRPr="00A07D1C" w:rsidRDefault="00FA1E61" w:rsidP="00EF4A8B">
            <w:pPr>
              <w:spacing w:after="0"/>
              <w:jc w:val="center"/>
              <w:rPr>
                <w:color w:val="000000"/>
                <w:szCs w:val="24"/>
                <w:lang w:val="en-US"/>
              </w:rPr>
            </w:pPr>
            <w:r>
              <w:rPr>
                <w:color w:val="000000"/>
                <w:szCs w:val="24"/>
                <w:lang w:val="en-US"/>
              </w:rPr>
              <w:t>N.A.</w:t>
            </w:r>
          </w:p>
        </w:tc>
        <w:tc>
          <w:tcPr>
            <w:tcW w:w="0" w:type="auto"/>
            <w:tcBorders>
              <w:top w:val="nil"/>
              <w:left w:val="nil"/>
              <w:bottom w:val="single" w:sz="8" w:space="0" w:color="auto"/>
              <w:right w:val="single" w:sz="8" w:space="0" w:color="auto"/>
            </w:tcBorders>
            <w:shd w:val="clear" w:color="auto" w:fill="auto"/>
            <w:noWrap/>
            <w:vAlign w:val="bottom"/>
            <w:hideMark/>
          </w:tcPr>
          <w:p w14:paraId="07712DE1" w14:textId="5DA7F9A2" w:rsidR="00EF4A8B" w:rsidRPr="00A07D1C" w:rsidRDefault="00942801" w:rsidP="00EF4A8B">
            <w:pPr>
              <w:spacing w:after="0"/>
              <w:jc w:val="center"/>
              <w:rPr>
                <w:color w:val="000000"/>
                <w:szCs w:val="24"/>
                <w:lang w:val="en-US"/>
              </w:rPr>
            </w:pPr>
            <w:r>
              <w:rPr>
                <w:color w:val="000000"/>
                <w:szCs w:val="24"/>
                <w:lang w:val="en-US"/>
              </w:rPr>
              <w:t>N.A.</w:t>
            </w:r>
          </w:p>
        </w:tc>
      </w:tr>
      <w:tr w:rsidR="00273F70" w:rsidRPr="00273F70" w14:paraId="00E40B1B" w14:textId="77777777" w:rsidTr="00EF4A8B">
        <w:trPr>
          <w:trHeight w:val="324"/>
          <w:jc w:val="center"/>
        </w:trPr>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59E04D05" w14:textId="77777777" w:rsidR="00EF4A8B" w:rsidRPr="00A07D1C" w:rsidRDefault="00EF4A8B" w:rsidP="00EF4A8B">
            <w:pPr>
              <w:spacing w:after="0"/>
              <w:jc w:val="center"/>
              <w:rPr>
                <w:b/>
                <w:bCs/>
                <w:color w:val="000000"/>
                <w:szCs w:val="22"/>
                <w:lang w:val="en-US"/>
              </w:rPr>
            </w:pPr>
            <w:r w:rsidRPr="00A07D1C">
              <w:rPr>
                <w:b/>
                <w:bCs/>
                <w:color w:val="000000"/>
                <w:szCs w:val="22"/>
                <w:lang w:val="en-US"/>
              </w:rPr>
              <w:t>20MHz</w:t>
            </w:r>
          </w:p>
        </w:tc>
        <w:tc>
          <w:tcPr>
            <w:tcW w:w="0" w:type="auto"/>
            <w:tcBorders>
              <w:top w:val="nil"/>
              <w:left w:val="nil"/>
              <w:bottom w:val="single" w:sz="8" w:space="0" w:color="auto"/>
              <w:right w:val="single" w:sz="8" w:space="0" w:color="auto"/>
            </w:tcBorders>
            <w:shd w:val="clear" w:color="auto" w:fill="auto"/>
            <w:noWrap/>
            <w:vAlign w:val="bottom"/>
            <w:hideMark/>
          </w:tcPr>
          <w:p w14:paraId="0CF799ED" w14:textId="77777777" w:rsidR="00EF4A8B" w:rsidRPr="00A07D1C" w:rsidRDefault="00EF4A8B" w:rsidP="00EF4A8B">
            <w:pPr>
              <w:spacing w:after="0"/>
              <w:jc w:val="center"/>
              <w:rPr>
                <w:b/>
                <w:bCs/>
                <w:color w:val="000000"/>
                <w:szCs w:val="22"/>
                <w:lang w:val="en-US"/>
              </w:rPr>
            </w:pPr>
            <w:r w:rsidRPr="00A07D1C">
              <w:rPr>
                <w:b/>
                <w:bCs/>
                <w:color w:val="000000"/>
                <w:szCs w:val="22"/>
                <w:lang w:val="en-US"/>
              </w:rPr>
              <w:t>DL - ISD 200m</w:t>
            </w:r>
          </w:p>
        </w:tc>
        <w:tc>
          <w:tcPr>
            <w:tcW w:w="0" w:type="auto"/>
            <w:tcBorders>
              <w:top w:val="nil"/>
              <w:left w:val="nil"/>
              <w:bottom w:val="single" w:sz="8" w:space="0" w:color="auto"/>
              <w:right w:val="single" w:sz="4" w:space="0" w:color="auto"/>
            </w:tcBorders>
            <w:shd w:val="clear" w:color="auto" w:fill="auto"/>
            <w:noWrap/>
            <w:vAlign w:val="bottom"/>
            <w:hideMark/>
          </w:tcPr>
          <w:p w14:paraId="11D8DC29" w14:textId="77777777" w:rsidR="00EF4A8B" w:rsidRPr="00A07D1C" w:rsidRDefault="00EF4A8B" w:rsidP="00EF4A8B">
            <w:pPr>
              <w:spacing w:after="0"/>
              <w:jc w:val="center"/>
              <w:rPr>
                <w:color w:val="000000"/>
                <w:szCs w:val="24"/>
                <w:lang w:val="en-US"/>
              </w:rPr>
            </w:pPr>
            <w:r w:rsidRPr="00A07D1C">
              <w:rPr>
                <w:color w:val="000000"/>
                <w:szCs w:val="24"/>
                <w:lang w:val="en-US"/>
              </w:rPr>
              <w:t>5.38</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782DA2D" w14:textId="77777777" w:rsidR="00EF4A8B" w:rsidRPr="00A07D1C" w:rsidRDefault="00EF4A8B" w:rsidP="00EF4A8B">
            <w:pPr>
              <w:spacing w:after="0"/>
              <w:jc w:val="center"/>
              <w:rPr>
                <w:color w:val="000000"/>
                <w:szCs w:val="24"/>
                <w:lang w:val="en-US"/>
              </w:rPr>
            </w:pPr>
            <w:r w:rsidRPr="00A07D1C">
              <w:rPr>
                <w:color w:val="000000"/>
                <w:szCs w:val="24"/>
                <w:lang w:val="en-US"/>
              </w:rPr>
              <w:t>5.57</w:t>
            </w:r>
          </w:p>
        </w:tc>
        <w:tc>
          <w:tcPr>
            <w:tcW w:w="0" w:type="auto"/>
            <w:tcBorders>
              <w:top w:val="nil"/>
              <w:left w:val="nil"/>
              <w:bottom w:val="single" w:sz="8" w:space="0" w:color="auto"/>
              <w:right w:val="single" w:sz="8" w:space="0" w:color="auto"/>
            </w:tcBorders>
            <w:shd w:val="clear" w:color="auto" w:fill="auto"/>
            <w:noWrap/>
            <w:vAlign w:val="bottom"/>
            <w:hideMark/>
          </w:tcPr>
          <w:p w14:paraId="01F8BC8E" w14:textId="77777777" w:rsidR="00EF4A8B" w:rsidRPr="00A07D1C" w:rsidRDefault="00EF4A8B" w:rsidP="00EF4A8B">
            <w:pPr>
              <w:spacing w:after="0"/>
              <w:jc w:val="center"/>
              <w:rPr>
                <w:color w:val="000000"/>
                <w:szCs w:val="24"/>
                <w:lang w:val="en-US"/>
              </w:rPr>
            </w:pPr>
            <w:r w:rsidRPr="00A07D1C">
              <w:rPr>
                <w:color w:val="000000"/>
                <w:szCs w:val="24"/>
                <w:lang w:val="en-US"/>
              </w:rPr>
              <w:t>3.35%</w:t>
            </w:r>
          </w:p>
        </w:tc>
        <w:tc>
          <w:tcPr>
            <w:tcW w:w="0" w:type="auto"/>
            <w:tcBorders>
              <w:top w:val="nil"/>
              <w:left w:val="nil"/>
              <w:bottom w:val="single" w:sz="8" w:space="0" w:color="auto"/>
              <w:right w:val="single" w:sz="4" w:space="0" w:color="auto"/>
            </w:tcBorders>
            <w:shd w:val="clear" w:color="auto" w:fill="auto"/>
            <w:noWrap/>
            <w:vAlign w:val="bottom"/>
            <w:hideMark/>
          </w:tcPr>
          <w:p w14:paraId="3E663CA6" w14:textId="77777777" w:rsidR="00EF4A8B" w:rsidRPr="00A07D1C" w:rsidRDefault="00EF4A8B" w:rsidP="00EF4A8B">
            <w:pPr>
              <w:spacing w:after="0"/>
              <w:jc w:val="center"/>
              <w:rPr>
                <w:color w:val="000000"/>
                <w:szCs w:val="24"/>
                <w:lang w:val="en-US"/>
              </w:rPr>
            </w:pPr>
            <w:r w:rsidRPr="00A07D1C">
              <w:rPr>
                <w:color w:val="000000"/>
                <w:szCs w:val="24"/>
                <w:lang w:val="en-US"/>
              </w:rPr>
              <w:t>3.24</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3317476" w14:textId="77777777" w:rsidR="00EF4A8B" w:rsidRPr="00A07D1C" w:rsidRDefault="00EF4A8B" w:rsidP="00EF4A8B">
            <w:pPr>
              <w:spacing w:after="0"/>
              <w:jc w:val="center"/>
              <w:rPr>
                <w:color w:val="000000"/>
                <w:szCs w:val="24"/>
                <w:lang w:val="en-US"/>
              </w:rPr>
            </w:pPr>
            <w:r w:rsidRPr="00A07D1C">
              <w:rPr>
                <w:color w:val="000000"/>
                <w:szCs w:val="24"/>
                <w:lang w:val="en-US"/>
              </w:rPr>
              <w:t>3.56</w:t>
            </w:r>
          </w:p>
        </w:tc>
        <w:tc>
          <w:tcPr>
            <w:tcW w:w="0" w:type="auto"/>
            <w:tcBorders>
              <w:top w:val="nil"/>
              <w:left w:val="nil"/>
              <w:bottom w:val="single" w:sz="8" w:space="0" w:color="auto"/>
              <w:right w:val="single" w:sz="8" w:space="0" w:color="auto"/>
            </w:tcBorders>
            <w:shd w:val="clear" w:color="auto" w:fill="auto"/>
            <w:noWrap/>
            <w:vAlign w:val="bottom"/>
            <w:hideMark/>
          </w:tcPr>
          <w:p w14:paraId="4B4DC0A3" w14:textId="77777777" w:rsidR="00EF4A8B" w:rsidRPr="00A07D1C" w:rsidRDefault="00EF4A8B" w:rsidP="00EF4A8B">
            <w:pPr>
              <w:spacing w:after="0"/>
              <w:jc w:val="center"/>
              <w:rPr>
                <w:color w:val="000000"/>
                <w:szCs w:val="24"/>
                <w:lang w:val="en-US"/>
              </w:rPr>
            </w:pPr>
            <w:r w:rsidRPr="00A07D1C">
              <w:rPr>
                <w:color w:val="000000"/>
                <w:szCs w:val="24"/>
                <w:lang w:val="en-US"/>
              </w:rPr>
              <w:t>8.99%</w:t>
            </w:r>
          </w:p>
        </w:tc>
      </w:tr>
      <w:tr w:rsidR="00273F70" w:rsidRPr="00273F70" w14:paraId="57840FD1" w14:textId="77777777" w:rsidTr="00EF4A8B">
        <w:trPr>
          <w:trHeight w:val="324"/>
          <w:jc w:val="center"/>
        </w:trPr>
        <w:tc>
          <w:tcPr>
            <w:tcW w:w="0" w:type="auto"/>
            <w:vMerge/>
            <w:tcBorders>
              <w:top w:val="nil"/>
              <w:left w:val="single" w:sz="8" w:space="0" w:color="auto"/>
              <w:bottom w:val="single" w:sz="8" w:space="0" w:color="000000"/>
              <w:right w:val="single" w:sz="8" w:space="0" w:color="auto"/>
            </w:tcBorders>
            <w:vAlign w:val="center"/>
            <w:hideMark/>
          </w:tcPr>
          <w:p w14:paraId="478AAEC6" w14:textId="77777777" w:rsidR="00EF4A8B" w:rsidRPr="00A07D1C" w:rsidRDefault="00EF4A8B" w:rsidP="00EF4A8B">
            <w:pPr>
              <w:spacing w:after="0"/>
              <w:rPr>
                <w:b/>
                <w:bCs/>
                <w:color w:val="000000"/>
                <w:szCs w:val="22"/>
                <w:lang w:val="en-US"/>
              </w:rPr>
            </w:pPr>
          </w:p>
        </w:tc>
        <w:tc>
          <w:tcPr>
            <w:tcW w:w="0" w:type="auto"/>
            <w:tcBorders>
              <w:top w:val="nil"/>
              <w:left w:val="nil"/>
              <w:bottom w:val="single" w:sz="8" w:space="0" w:color="auto"/>
              <w:right w:val="single" w:sz="8" w:space="0" w:color="auto"/>
            </w:tcBorders>
            <w:shd w:val="clear" w:color="auto" w:fill="auto"/>
            <w:noWrap/>
            <w:vAlign w:val="bottom"/>
            <w:hideMark/>
          </w:tcPr>
          <w:p w14:paraId="2E5FC2F7" w14:textId="77777777" w:rsidR="00EF4A8B" w:rsidRPr="00A07D1C" w:rsidRDefault="00EF4A8B" w:rsidP="00EF4A8B">
            <w:pPr>
              <w:spacing w:after="0"/>
              <w:jc w:val="center"/>
              <w:rPr>
                <w:b/>
                <w:bCs/>
                <w:color w:val="000000"/>
                <w:szCs w:val="22"/>
                <w:lang w:val="en-US"/>
              </w:rPr>
            </w:pPr>
            <w:r w:rsidRPr="00A07D1C">
              <w:rPr>
                <w:b/>
                <w:bCs/>
                <w:color w:val="000000"/>
                <w:szCs w:val="22"/>
                <w:lang w:val="en-US"/>
              </w:rPr>
              <w:t>DL - ISD 400m</w:t>
            </w:r>
          </w:p>
        </w:tc>
        <w:tc>
          <w:tcPr>
            <w:tcW w:w="0" w:type="auto"/>
            <w:tcBorders>
              <w:top w:val="nil"/>
              <w:left w:val="nil"/>
              <w:bottom w:val="single" w:sz="8" w:space="0" w:color="auto"/>
              <w:right w:val="single" w:sz="4" w:space="0" w:color="auto"/>
            </w:tcBorders>
            <w:shd w:val="clear" w:color="auto" w:fill="auto"/>
            <w:noWrap/>
            <w:vAlign w:val="bottom"/>
            <w:hideMark/>
          </w:tcPr>
          <w:p w14:paraId="2AC7454A" w14:textId="77777777" w:rsidR="00EF4A8B" w:rsidRPr="00A07D1C" w:rsidRDefault="00EF4A8B" w:rsidP="00EF4A8B">
            <w:pPr>
              <w:spacing w:after="0"/>
              <w:jc w:val="center"/>
              <w:rPr>
                <w:color w:val="000000"/>
                <w:szCs w:val="24"/>
                <w:lang w:val="en-US"/>
              </w:rPr>
            </w:pPr>
            <w:r w:rsidRPr="00A07D1C">
              <w:rPr>
                <w:color w:val="000000"/>
                <w:szCs w:val="24"/>
                <w:lang w:val="en-US"/>
              </w:rPr>
              <w:t>4.76</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39B9ED44" w14:textId="77777777" w:rsidR="00EF4A8B" w:rsidRPr="00A07D1C" w:rsidRDefault="00EF4A8B" w:rsidP="00EF4A8B">
            <w:pPr>
              <w:spacing w:after="0"/>
              <w:jc w:val="center"/>
              <w:rPr>
                <w:color w:val="000000"/>
                <w:szCs w:val="24"/>
                <w:lang w:val="en-US"/>
              </w:rPr>
            </w:pPr>
            <w:r w:rsidRPr="00A07D1C">
              <w:rPr>
                <w:color w:val="000000"/>
                <w:szCs w:val="24"/>
                <w:lang w:val="en-US"/>
              </w:rPr>
              <w:t>5.13</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CD02B30" w14:textId="77777777" w:rsidR="00EF4A8B" w:rsidRPr="00A07D1C" w:rsidRDefault="00EF4A8B" w:rsidP="00EF4A8B">
            <w:pPr>
              <w:spacing w:after="0"/>
              <w:jc w:val="center"/>
              <w:rPr>
                <w:color w:val="000000"/>
                <w:szCs w:val="24"/>
                <w:lang w:val="en-US"/>
              </w:rPr>
            </w:pPr>
            <w:r w:rsidRPr="00A07D1C">
              <w:rPr>
                <w:color w:val="000000"/>
                <w:szCs w:val="24"/>
                <w:lang w:val="en-US"/>
              </w:rPr>
              <w:t>7.14%</w:t>
            </w:r>
          </w:p>
        </w:tc>
        <w:tc>
          <w:tcPr>
            <w:tcW w:w="0" w:type="auto"/>
            <w:tcBorders>
              <w:top w:val="nil"/>
              <w:left w:val="nil"/>
              <w:bottom w:val="single" w:sz="8" w:space="0" w:color="auto"/>
              <w:right w:val="single" w:sz="4" w:space="0" w:color="auto"/>
            </w:tcBorders>
            <w:shd w:val="clear" w:color="auto" w:fill="auto"/>
            <w:noWrap/>
            <w:vAlign w:val="bottom"/>
            <w:hideMark/>
          </w:tcPr>
          <w:p w14:paraId="49158FFA" w14:textId="77777777" w:rsidR="00EF4A8B" w:rsidRPr="00A07D1C" w:rsidRDefault="00EF4A8B" w:rsidP="00EF4A8B">
            <w:pPr>
              <w:spacing w:after="0"/>
              <w:jc w:val="center"/>
              <w:rPr>
                <w:color w:val="000000"/>
                <w:szCs w:val="24"/>
                <w:lang w:val="en-US"/>
              </w:rPr>
            </w:pPr>
            <w:r w:rsidRPr="00A07D1C">
              <w:rPr>
                <w:color w:val="000000"/>
                <w:szCs w:val="24"/>
                <w:lang w:val="en-US"/>
              </w:rPr>
              <w:t>2.20</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5B4144DB" w14:textId="77777777" w:rsidR="00EF4A8B" w:rsidRPr="00A07D1C" w:rsidRDefault="00EF4A8B" w:rsidP="00EF4A8B">
            <w:pPr>
              <w:spacing w:after="0"/>
              <w:jc w:val="center"/>
              <w:rPr>
                <w:color w:val="000000"/>
                <w:szCs w:val="24"/>
                <w:lang w:val="en-US"/>
              </w:rPr>
            </w:pPr>
            <w:r w:rsidRPr="00A07D1C">
              <w:rPr>
                <w:color w:val="000000"/>
                <w:szCs w:val="24"/>
                <w:lang w:val="en-US"/>
              </w:rPr>
              <w:t>2.85</w:t>
            </w:r>
          </w:p>
        </w:tc>
        <w:tc>
          <w:tcPr>
            <w:tcW w:w="0" w:type="auto"/>
            <w:tcBorders>
              <w:top w:val="nil"/>
              <w:left w:val="nil"/>
              <w:bottom w:val="single" w:sz="8" w:space="0" w:color="auto"/>
              <w:right w:val="single" w:sz="8" w:space="0" w:color="auto"/>
            </w:tcBorders>
            <w:shd w:val="clear" w:color="auto" w:fill="auto"/>
            <w:noWrap/>
            <w:vAlign w:val="bottom"/>
            <w:hideMark/>
          </w:tcPr>
          <w:p w14:paraId="71FB79FF" w14:textId="77777777" w:rsidR="00EF4A8B" w:rsidRPr="00A07D1C" w:rsidRDefault="00EF4A8B" w:rsidP="00EF4A8B">
            <w:pPr>
              <w:spacing w:after="0"/>
              <w:jc w:val="center"/>
              <w:rPr>
                <w:color w:val="000000"/>
                <w:szCs w:val="24"/>
                <w:lang w:val="en-US"/>
              </w:rPr>
            </w:pPr>
            <w:r w:rsidRPr="00A07D1C">
              <w:rPr>
                <w:color w:val="000000"/>
                <w:szCs w:val="24"/>
                <w:lang w:val="en-US"/>
              </w:rPr>
              <w:t>22.90%</w:t>
            </w:r>
          </w:p>
        </w:tc>
      </w:tr>
      <w:tr w:rsidR="00273F70" w:rsidRPr="00273F70" w14:paraId="508501AB" w14:textId="77777777" w:rsidTr="00EF4A8B">
        <w:trPr>
          <w:trHeight w:val="324"/>
          <w:jc w:val="center"/>
        </w:trPr>
        <w:tc>
          <w:tcPr>
            <w:tcW w:w="0" w:type="auto"/>
            <w:vMerge/>
            <w:tcBorders>
              <w:top w:val="nil"/>
              <w:left w:val="single" w:sz="8" w:space="0" w:color="auto"/>
              <w:bottom w:val="single" w:sz="8" w:space="0" w:color="000000"/>
              <w:right w:val="single" w:sz="8" w:space="0" w:color="auto"/>
            </w:tcBorders>
            <w:vAlign w:val="center"/>
            <w:hideMark/>
          </w:tcPr>
          <w:p w14:paraId="005F9939" w14:textId="77777777" w:rsidR="00EF4A8B" w:rsidRPr="00A07D1C" w:rsidRDefault="00EF4A8B" w:rsidP="00EF4A8B">
            <w:pPr>
              <w:spacing w:after="0"/>
              <w:rPr>
                <w:b/>
                <w:bCs/>
                <w:color w:val="000000"/>
                <w:szCs w:val="22"/>
                <w:lang w:val="en-US"/>
              </w:rPr>
            </w:pPr>
          </w:p>
        </w:tc>
        <w:tc>
          <w:tcPr>
            <w:tcW w:w="0" w:type="auto"/>
            <w:tcBorders>
              <w:top w:val="nil"/>
              <w:left w:val="nil"/>
              <w:bottom w:val="single" w:sz="8" w:space="0" w:color="auto"/>
              <w:right w:val="single" w:sz="8" w:space="0" w:color="auto"/>
            </w:tcBorders>
            <w:shd w:val="clear" w:color="auto" w:fill="auto"/>
            <w:noWrap/>
            <w:vAlign w:val="bottom"/>
            <w:hideMark/>
          </w:tcPr>
          <w:p w14:paraId="6E85E071" w14:textId="77777777" w:rsidR="00EF4A8B" w:rsidRPr="00A07D1C" w:rsidRDefault="00EF4A8B" w:rsidP="00EF4A8B">
            <w:pPr>
              <w:spacing w:after="0"/>
              <w:jc w:val="center"/>
              <w:rPr>
                <w:b/>
                <w:bCs/>
                <w:color w:val="000000"/>
                <w:szCs w:val="22"/>
                <w:lang w:val="en-US"/>
              </w:rPr>
            </w:pPr>
            <w:r w:rsidRPr="00A07D1C">
              <w:rPr>
                <w:b/>
                <w:bCs/>
                <w:color w:val="000000"/>
                <w:szCs w:val="22"/>
                <w:lang w:val="en-US"/>
              </w:rPr>
              <w:t>UL - ISD 200m</w:t>
            </w:r>
          </w:p>
        </w:tc>
        <w:tc>
          <w:tcPr>
            <w:tcW w:w="0" w:type="auto"/>
            <w:tcBorders>
              <w:top w:val="nil"/>
              <w:left w:val="nil"/>
              <w:bottom w:val="single" w:sz="8" w:space="0" w:color="auto"/>
              <w:right w:val="single" w:sz="4" w:space="0" w:color="auto"/>
            </w:tcBorders>
            <w:shd w:val="clear" w:color="auto" w:fill="auto"/>
            <w:noWrap/>
            <w:vAlign w:val="bottom"/>
            <w:hideMark/>
          </w:tcPr>
          <w:p w14:paraId="21004CDC" w14:textId="77777777" w:rsidR="00EF4A8B" w:rsidRPr="00A07D1C" w:rsidRDefault="00EF4A8B" w:rsidP="00EF4A8B">
            <w:pPr>
              <w:spacing w:after="0"/>
              <w:jc w:val="center"/>
              <w:rPr>
                <w:color w:val="000000"/>
                <w:szCs w:val="24"/>
                <w:lang w:val="en-US"/>
              </w:rPr>
            </w:pPr>
            <w:r w:rsidRPr="00A07D1C">
              <w:rPr>
                <w:color w:val="000000"/>
                <w:szCs w:val="24"/>
                <w:lang w:val="en-US"/>
              </w:rPr>
              <w:t>2.51</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39154E3" w14:textId="77777777" w:rsidR="00EF4A8B" w:rsidRPr="00A07D1C" w:rsidRDefault="00EF4A8B" w:rsidP="00EF4A8B">
            <w:pPr>
              <w:spacing w:after="0"/>
              <w:jc w:val="center"/>
              <w:rPr>
                <w:color w:val="000000"/>
                <w:szCs w:val="24"/>
                <w:lang w:val="en-US"/>
              </w:rPr>
            </w:pPr>
            <w:r w:rsidRPr="00A07D1C">
              <w:rPr>
                <w:color w:val="000000"/>
                <w:szCs w:val="24"/>
                <w:lang w:val="en-US"/>
              </w:rPr>
              <w:t>2.60</w:t>
            </w:r>
          </w:p>
        </w:tc>
        <w:tc>
          <w:tcPr>
            <w:tcW w:w="0" w:type="auto"/>
            <w:tcBorders>
              <w:top w:val="nil"/>
              <w:left w:val="nil"/>
              <w:bottom w:val="single" w:sz="8" w:space="0" w:color="auto"/>
              <w:right w:val="single" w:sz="8" w:space="0" w:color="auto"/>
            </w:tcBorders>
            <w:shd w:val="clear" w:color="auto" w:fill="auto"/>
            <w:noWrap/>
            <w:vAlign w:val="bottom"/>
            <w:hideMark/>
          </w:tcPr>
          <w:p w14:paraId="19724E73" w14:textId="77777777" w:rsidR="00EF4A8B" w:rsidRPr="00A07D1C" w:rsidRDefault="00EF4A8B" w:rsidP="00EF4A8B">
            <w:pPr>
              <w:spacing w:after="0"/>
              <w:jc w:val="center"/>
              <w:rPr>
                <w:color w:val="000000"/>
                <w:szCs w:val="24"/>
                <w:lang w:val="en-US"/>
              </w:rPr>
            </w:pPr>
            <w:r w:rsidRPr="00A07D1C">
              <w:rPr>
                <w:color w:val="000000"/>
                <w:szCs w:val="24"/>
                <w:lang w:val="en-US"/>
              </w:rPr>
              <w:t>3.60%</w:t>
            </w:r>
          </w:p>
        </w:tc>
        <w:tc>
          <w:tcPr>
            <w:tcW w:w="0" w:type="auto"/>
            <w:tcBorders>
              <w:top w:val="nil"/>
              <w:left w:val="nil"/>
              <w:bottom w:val="single" w:sz="8" w:space="0" w:color="auto"/>
              <w:right w:val="single" w:sz="4" w:space="0" w:color="auto"/>
            </w:tcBorders>
            <w:shd w:val="clear" w:color="auto" w:fill="auto"/>
            <w:noWrap/>
            <w:vAlign w:val="bottom"/>
            <w:hideMark/>
          </w:tcPr>
          <w:p w14:paraId="51385E47" w14:textId="77777777" w:rsidR="00EF4A8B" w:rsidRPr="00A07D1C" w:rsidRDefault="00EF4A8B" w:rsidP="00EF4A8B">
            <w:pPr>
              <w:spacing w:after="0"/>
              <w:jc w:val="center"/>
              <w:rPr>
                <w:color w:val="000000"/>
                <w:szCs w:val="24"/>
                <w:lang w:val="en-US"/>
              </w:rPr>
            </w:pPr>
            <w:r w:rsidRPr="00A07D1C">
              <w:rPr>
                <w:color w:val="000000"/>
                <w:szCs w:val="24"/>
                <w:lang w:val="en-US"/>
              </w:rPr>
              <w:t>1.26</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7A85B516" w14:textId="77777777" w:rsidR="00EF4A8B" w:rsidRPr="00A07D1C" w:rsidRDefault="00EF4A8B" w:rsidP="00EF4A8B">
            <w:pPr>
              <w:spacing w:after="0"/>
              <w:jc w:val="center"/>
              <w:rPr>
                <w:color w:val="000000"/>
                <w:szCs w:val="24"/>
                <w:lang w:val="en-US"/>
              </w:rPr>
            </w:pPr>
            <w:r w:rsidRPr="00A07D1C">
              <w:rPr>
                <w:color w:val="000000"/>
                <w:szCs w:val="24"/>
                <w:lang w:val="en-US"/>
              </w:rPr>
              <w:t>1.63</w:t>
            </w:r>
          </w:p>
        </w:tc>
        <w:tc>
          <w:tcPr>
            <w:tcW w:w="0" w:type="auto"/>
            <w:tcBorders>
              <w:top w:val="nil"/>
              <w:left w:val="nil"/>
              <w:bottom w:val="single" w:sz="8" w:space="0" w:color="auto"/>
              <w:right w:val="single" w:sz="8" w:space="0" w:color="auto"/>
            </w:tcBorders>
            <w:shd w:val="clear" w:color="auto" w:fill="auto"/>
            <w:noWrap/>
            <w:vAlign w:val="bottom"/>
            <w:hideMark/>
          </w:tcPr>
          <w:p w14:paraId="76811163" w14:textId="77777777" w:rsidR="00EF4A8B" w:rsidRPr="00A07D1C" w:rsidRDefault="00EF4A8B" w:rsidP="00EF4A8B">
            <w:pPr>
              <w:spacing w:after="0"/>
              <w:jc w:val="center"/>
              <w:rPr>
                <w:color w:val="000000"/>
                <w:szCs w:val="24"/>
                <w:lang w:val="en-US"/>
              </w:rPr>
            </w:pPr>
            <w:r w:rsidRPr="00A07D1C">
              <w:rPr>
                <w:color w:val="000000"/>
                <w:szCs w:val="24"/>
                <w:lang w:val="en-US"/>
              </w:rPr>
              <w:t>23.10%</w:t>
            </w:r>
          </w:p>
        </w:tc>
      </w:tr>
      <w:tr w:rsidR="00273F70" w:rsidRPr="00273F70" w14:paraId="5A3C54F6" w14:textId="77777777" w:rsidTr="00EF4A8B">
        <w:trPr>
          <w:trHeight w:val="324"/>
          <w:jc w:val="center"/>
        </w:trPr>
        <w:tc>
          <w:tcPr>
            <w:tcW w:w="0" w:type="auto"/>
            <w:vMerge/>
            <w:tcBorders>
              <w:top w:val="nil"/>
              <w:left w:val="single" w:sz="8" w:space="0" w:color="auto"/>
              <w:bottom w:val="single" w:sz="8" w:space="0" w:color="000000"/>
              <w:right w:val="single" w:sz="8" w:space="0" w:color="auto"/>
            </w:tcBorders>
            <w:vAlign w:val="center"/>
            <w:hideMark/>
          </w:tcPr>
          <w:p w14:paraId="199DDCF5" w14:textId="77777777" w:rsidR="00EF4A8B" w:rsidRPr="00A07D1C" w:rsidRDefault="00EF4A8B" w:rsidP="00EF4A8B">
            <w:pPr>
              <w:spacing w:after="0"/>
              <w:rPr>
                <w:b/>
                <w:bCs/>
                <w:color w:val="000000"/>
                <w:szCs w:val="22"/>
                <w:lang w:val="en-US"/>
              </w:rPr>
            </w:pPr>
          </w:p>
        </w:tc>
        <w:tc>
          <w:tcPr>
            <w:tcW w:w="0" w:type="auto"/>
            <w:tcBorders>
              <w:top w:val="nil"/>
              <w:left w:val="nil"/>
              <w:bottom w:val="single" w:sz="8" w:space="0" w:color="auto"/>
              <w:right w:val="single" w:sz="8" w:space="0" w:color="auto"/>
            </w:tcBorders>
            <w:shd w:val="clear" w:color="auto" w:fill="auto"/>
            <w:noWrap/>
            <w:vAlign w:val="bottom"/>
            <w:hideMark/>
          </w:tcPr>
          <w:p w14:paraId="583262B1" w14:textId="77777777" w:rsidR="00EF4A8B" w:rsidRPr="00A07D1C" w:rsidRDefault="00EF4A8B" w:rsidP="00EF4A8B">
            <w:pPr>
              <w:spacing w:after="0"/>
              <w:jc w:val="center"/>
              <w:rPr>
                <w:b/>
                <w:bCs/>
                <w:color w:val="000000"/>
                <w:szCs w:val="22"/>
                <w:lang w:val="en-US"/>
              </w:rPr>
            </w:pPr>
            <w:r w:rsidRPr="00A07D1C">
              <w:rPr>
                <w:b/>
                <w:bCs/>
                <w:color w:val="000000"/>
                <w:szCs w:val="22"/>
                <w:lang w:val="en-US"/>
              </w:rPr>
              <w:t>UL -ISD 400m</w:t>
            </w:r>
          </w:p>
        </w:tc>
        <w:tc>
          <w:tcPr>
            <w:tcW w:w="0" w:type="auto"/>
            <w:tcBorders>
              <w:top w:val="nil"/>
              <w:left w:val="nil"/>
              <w:bottom w:val="single" w:sz="8" w:space="0" w:color="auto"/>
              <w:right w:val="single" w:sz="4" w:space="0" w:color="auto"/>
            </w:tcBorders>
            <w:shd w:val="clear" w:color="auto" w:fill="auto"/>
            <w:noWrap/>
            <w:vAlign w:val="bottom"/>
            <w:hideMark/>
          </w:tcPr>
          <w:p w14:paraId="20010947" w14:textId="77777777" w:rsidR="00EF4A8B" w:rsidRPr="00A07D1C" w:rsidRDefault="00EF4A8B" w:rsidP="00EF4A8B">
            <w:pPr>
              <w:spacing w:after="0"/>
              <w:jc w:val="center"/>
              <w:rPr>
                <w:color w:val="000000"/>
                <w:szCs w:val="24"/>
                <w:lang w:val="en-US"/>
              </w:rPr>
            </w:pPr>
            <w:r w:rsidRPr="00A07D1C">
              <w:rPr>
                <w:color w:val="000000"/>
                <w:szCs w:val="24"/>
                <w:lang w:val="en-US"/>
              </w:rPr>
              <w:t>1.61</w:t>
            </w:r>
          </w:p>
        </w:tc>
        <w:tc>
          <w:tcPr>
            <w:tcW w:w="0" w:type="auto"/>
            <w:tcBorders>
              <w:top w:val="nil"/>
              <w:left w:val="single" w:sz="8" w:space="0" w:color="auto"/>
              <w:bottom w:val="single" w:sz="8" w:space="0" w:color="auto"/>
              <w:right w:val="single" w:sz="4" w:space="0" w:color="auto"/>
            </w:tcBorders>
            <w:shd w:val="clear" w:color="auto" w:fill="auto"/>
            <w:noWrap/>
            <w:vAlign w:val="bottom"/>
            <w:hideMark/>
          </w:tcPr>
          <w:p w14:paraId="62CDAEA0" w14:textId="77777777" w:rsidR="00EF4A8B" w:rsidRPr="00A07D1C" w:rsidRDefault="00EF4A8B" w:rsidP="00EF4A8B">
            <w:pPr>
              <w:spacing w:after="0"/>
              <w:jc w:val="center"/>
              <w:rPr>
                <w:color w:val="000000"/>
                <w:szCs w:val="24"/>
                <w:lang w:val="en-US"/>
              </w:rPr>
            </w:pPr>
            <w:r w:rsidRPr="00A07D1C">
              <w:rPr>
                <w:color w:val="000000"/>
                <w:szCs w:val="24"/>
                <w:lang w:val="en-US"/>
              </w:rPr>
              <w:t>1.92</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07B1150F" w14:textId="77777777" w:rsidR="00EF4A8B" w:rsidRPr="00A07D1C" w:rsidRDefault="00EF4A8B" w:rsidP="00EF4A8B">
            <w:pPr>
              <w:spacing w:after="0"/>
              <w:jc w:val="center"/>
              <w:rPr>
                <w:color w:val="000000"/>
                <w:szCs w:val="24"/>
                <w:lang w:val="en-US"/>
              </w:rPr>
            </w:pPr>
            <w:r w:rsidRPr="00A07D1C">
              <w:rPr>
                <w:color w:val="000000"/>
                <w:szCs w:val="24"/>
                <w:lang w:val="en-US"/>
              </w:rPr>
              <w:t>16.04%</w:t>
            </w:r>
          </w:p>
        </w:tc>
        <w:tc>
          <w:tcPr>
            <w:tcW w:w="0" w:type="auto"/>
            <w:tcBorders>
              <w:top w:val="nil"/>
              <w:left w:val="nil"/>
              <w:bottom w:val="single" w:sz="8" w:space="0" w:color="auto"/>
              <w:right w:val="single" w:sz="4" w:space="0" w:color="auto"/>
            </w:tcBorders>
            <w:shd w:val="clear" w:color="auto" w:fill="auto"/>
            <w:noWrap/>
            <w:vAlign w:val="bottom"/>
            <w:hideMark/>
          </w:tcPr>
          <w:p w14:paraId="2F818743" w14:textId="77777777" w:rsidR="00EF4A8B" w:rsidRPr="00A07D1C" w:rsidRDefault="00EF4A8B" w:rsidP="00EF4A8B">
            <w:pPr>
              <w:spacing w:after="0"/>
              <w:jc w:val="center"/>
              <w:rPr>
                <w:color w:val="000000"/>
                <w:szCs w:val="24"/>
                <w:lang w:val="en-US"/>
              </w:rPr>
            </w:pPr>
            <w:r w:rsidRPr="00A07D1C">
              <w:rPr>
                <w:color w:val="000000"/>
                <w:szCs w:val="24"/>
                <w:lang w:val="en-US"/>
              </w:rPr>
              <w:t>0.13</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72EF2A1" w14:textId="77777777" w:rsidR="00EF4A8B" w:rsidRPr="00A07D1C" w:rsidRDefault="00EF4A8B" w:rsidP="00EF4A8B">
            <w:pPr>
              <w:spacing w:after="0"/>
              <w:jc w:val="center"/>
              <w:rPr>
                <w:color w:val="000000"/>
                <w:szCs w:val="24"/>
                <w:lang w:val="en-US"/>
              </w:rPr>
            </w:pPr>
            <w:r w:rsidRPr="00A07D1C">
              <w:rPr>
                <w:color w:val="000000"/>
                <w:szCs w:val="24"/>
                <w:lang w:val="en-US"/>
              </w:rPr>
              <w:t>0.25</w:t>
            </w:r>
          </w:p>
        </w:tc>
        <w:tc>
          <w:tcPr>
            <w:tcW w:w="0" w:type="auto"/>
            <w:tcBorders>
              <w:top w:val="nil"/>
              <w:left w:val="nil"/>
              <w:bottom w:val="single" w:sz="8" w:space="0" w:color="auto"/>
              <w:right w:val="single" w:sz="8" w:space="0" w:color="auto"/>
            </w:tcBorders>
            <w:shd w:val="clear" w:color="auto" w:fill="auto"/>
            <w:noWrap/>
            <w:vAlign w:val="bottom"/>
            <w:hideMark/>
          </w:tcPr>
          <w:p w14:paraId="7F1EC36E" w14:textId="77777777" w:rsidR="00EF4A8B" w:rsidRPr="00A07D1C" w:rsidRDefault="00EF4A8B" w:rsidP="00EF4A8B">
            <w:pPr>
              <w:spacing w:after="0"/>
              <w:jc w:val="center"/>
              <w:rPr>
                <w:color w:val="000000"/>
                <w:szCs w:val="24"/>
                <w:lang w:val="en-US"/>
              </w:rPr>
            </w:pPr>
            <w:r w:rsidRPr="00A07D1C">
              <w:rPr>
                <w:color w:val="000000"/>
                <w:szCs w:val="24"/>
                <w:lang w:val="en-US"/>
              </w:rPr>
              <w:t>46.62%</w:t>
            </w:r>
          </w:p>
        </w:tc>
      </w:tr>
    </w:tbl>
    <w:p w14:paraId="579440E6" w14:textId="77777777" w:rsidR="00EF4A8B" w:rsidRDefault="00EF4A8B" w:rsidP="001F2E0B">
      <w:pPr>
        <w:jc w:val="both"/>
        <w:rPr>
          <w:lang w:val="en-US"/>
        </w:rPr>
      </w:pPr>
    </w:p>
    <w:p w14:paraId="6D8AA818" w14:textId="727A7B10" w:rsidR="00EF4A8B" w:rsidRDefault="000D6455" w:rsidP="001F2E0B">
      <w:pPr>
        <w:jc w:val="both"/>
        <w:rPr>
          <w:lang w:val="en-US"/>
        </w:rPr>
      </w:pPr>
      <w:r>
        <w:rPr>
          <w:lang w:val="en-US"/>
        </w:rPr>
        <w:t>Another important observation is related to the outage affecting the ISD=</w:t>
      </w:r>
      <w:r w:rsidR="007E7C9C">
        <w:rPr>
          <w:lang w:val="en-US"/>
        </w:rPr>
        <w:t>400m</w:t>
      </w:r>
      <w:r>
        <w:rPr>
          <w:lang w:val="en-US"/>
        </w:rPr>
        <w:t>. We observed that the number of UE</w:t>
      </w:r>
      <w:r w:rsidR="003054E0">
        <w:rPr>
          <w:lang w:val="en-US"/>
        </w:rPr>
        <w:t>s</w:t>
      </w:r>
      <w:r>
        <w:rPr>
          <w:lang w:val="en-US"/>
        </w:rPr>
        <w:t xml:space="preserve"> in outage is about double if C</w:t>
      </w:r>
      <w:r w:rsidR="007E7C9C">
        <w:rPr>
          <w:lang w:val="en-US"/>
        </w:rPr>
        <w:t>F</w:t>
      </w:r>
      <w:r>
        <w:rPr>
          <w:lang w:val="en-US"/>
        </w:rPr>
        <w:t>G1 is selected. This observation holds for both 20MHz and 200MHz cases.</w:t>
      </w:r>
    </w:p>
    <w:p w14:paraId="1DAA9B1F" w14:textId="77777777" w:rsidR="000D6455" w:rsidRPr="007D3C53" w:rsidRDefault="000D6455" w:rsidP="00A07D1C">
      <w:pPr>
        <w:pStyle w:val="Heading2"/>
        <w:rPr>
          <w:lang w:val="en-US"/>
        </w:rPr>
      </w:pPr>
      <w:r>
        <w:rPr>
          <w:lang w:val="en-US"/>
        </w:rPr>
        <w:lastRenderedPageBreak/>
        <w:t>General observation and proposals</w:t>
      </w:r>
    </w:p>
    <w:p w14:paraId="350DC7F5" w14:textId="4ED4071E" w:rsidR="003054E0" w:rsidRDefault="003054E0">
      <w:pPr>
        <w:jc w:val="both"/>
        <w:rPr>
          <w:lang w:val="en-US"/>
        </w:rPr>
      </w:pPr>
      <w:r w:rsidRPr="00A07D1C">
        <w:rPr>
          <w:lang w:val="en-US"/>
        </w:rPr>
        <w:t xml:space="preserve">In </w:t>
      </w:r>
      <w:r>
        <w:rPr>
          <w:lang w:val="en-US"/>
        </w:rPr>
        <w:t xml:space="preserve">section </w:t>
      </w:r>
      <w:r>
        <w:rPr>
          <w:lang w:val="en-US"/>
        </w:rPr>
        <w:fldChar w:fldCharType="begin"/>
      </w:r>
      <w:r>
        <w:rPr>
          <w:lang w:val="en-US"/>
        </w:rPr>
        <w:instrText xml:space="preserve"> REF _Ref506813320 \r \h </w:instrText>
      </w:r>
      <w:r>
        <w:rPr>
          <w:lang w:val="en-US"/>
        </w:rPr>
      </w:r>
      <w:r>
        <w:rPr>
          <w:lang w:val="en-US"/>
        </w:rPr>
        <w:fldChar w:fldCharType="separate"/>
      </w:r>
      <w:r w:rsidR="00E17F66">
        <w:rPr>
          <w:lang w:val="en-US"/>
        </w:rPr>
        <w:t>2.3</w:t>
      </w:r>
      <w:r>
        <w:rPr>
          <w:lang w:val="en-US"/>
        </w:rPr>
        <w:fldChar w:fldCharType="end"/>
      </w:r>
      <w:r>
        <w:rPr>
          <w:lang w:val="en-US"/>
        </w:rPr>
        <w:t xml:space="preserve"> we tried to evaluate the impact of spherical coverage requirement considering different aspects. We analyzed different deployment scenarios (Indoor, Dense Urban, Urban Macro), different channel BW (20MHz and 200MHz) and different blockage conditions. Our observations can be summarized as follows:</w:t>
      </w:r>
    </w:p>
    <w:p w14:paraId="6CBCD7B8" w14:textId="77777777" w:rsidR="00B33084" w:rsidRDefault="003054E0" w:rsidP="00A07D1C">
      <w:pPr>
        <w:pStyle w:val="ListParagraph"/>
        <w:numPr>
          <w:ilvl w:val="0"/>
          <w:numId w:val="22"/>
        </w:numPr>
        <w:jc w:val="both"/>
        <w:rPr>
          <w:lang w:val="en-US"/>
        </w:rPr>
      </w:pPr>
      <w:r>
        <w:rPr>
          <w:lang w:val="en-US"/>
        </w:rPr>
        <w:t>Performance of CFG2 is always better than CFG1</w:t>
      </w:r>
      <w:r w:rsidR="000631D9">
        <w:rPr>
          <w:lang w:val="en-US"/>
        </w:rPr>
        <w:t xml:space="preserve"> in all scenarios</w:t>
      </w:r>
    </w:p>
    <w:p w14:paraId="23ACA641" w14:textId="77777777" w:rsidR="00F517C1" w:rsidRPr="006E0F12" w:rsidRDefault="00F517C1" w:rsidP="00F517C1">
      <w:pPr>
        <w:pStyle w:val="ListParagraph"/>
        <w:numPr>
          <w:ilvl w:val="0"/>
          <w:numId w:val="22"/>
        </w:numPr>
        <w:jc w:val="both"/>
        <w:rPr>
          <w:lang w:val="en-US"/>
        </w:rPr>
      </w:pPr>
      <w:r>
        <w:rPr>
          <w:lang w:val="en-US"/>
        </w:rPr>
        <w:t>The impact of spherical coverage requirement affects both DL and UL, i.e. both maximum EIRP and REFSENS requirement are impacted.</w:t>
      </w:r>
    </w:p>
    <w:p w14:paraId="3172E18F" w14:textId="77777777" w:rsidR="003054E0" w:rsidRDefault="000631D9" w:rsidP="00A07D1C">
      <w:pPr>
        <w:pStyle w:val="ListParagraph"/>
        <w:numPr>
          <w:ilvl w:val="0"/>
          <w:numId w:val="22"/>
        </w:numPr>
        <w:jc w:val="both"/>
        <w:rPr>
          <w:lang w:val="en-US"/>
        </w:rPr>
      </w:pPr>
      <w:r>
        <w:rPr>
          <w:lang w:val="en-US"/>
        </w:rPr>
        <w:t>Even if blockage is not considered CFG2 significantly outperforms CFG1</w:t>
      </w:r>
    </w:p>
    <w:p w14:paraId="1F43EB8A" w14:textId="77777777" w:rsidR="006E0F12" w:rsidRDefault="006E0F12" w:rsidP="00A07D1C">
      <w:pPr>
        <w:pStyle w:val="ListParagraph"/>
        <w:numPr>
          <w:ilvl w:val="0"/>
          <w:numId w:val="22"/>
        </w:numPr>
        <w:jc w:val="both"/>
        <w:rPr>
          <w:lang w:val="en-US"/>
        </w:rPr>
      </w:pPr>
      <w:r>
        <w:rPr>
          <w:lang w:val="en-US"/>
        </w:rPr>
        <w:t xml:space="preserve">In </w:t>
      </w:r>
      <w:proofErr w:type="spellStart"/>
      <w:r>
        <w:rPr>
          <w:lang w:val="en-US"/>
        </w:rPr>
        <w:t>InH</w:t>
      </w:r>
      <w:proofErr w:type="spellEnd"/>
      <w:r>
        <w:rPr>
          <w:lang w:val="en-US"/>
        </w:rPr>
        <w:t xml:space="preserve"> scenario:</w:t>
      </w:r>
    </w:p>
    <w:p w14:paraId="0BAFD6A4" w14:textId="77777777" w:rsidR="006E0F12" w:rsidRDefault="006E0F12" w:rsidP="00A07D1C">
      <w:pPr>
        <w:pStyle w:val="ListParagraph"/>
        <w:numPr>
          <w:ilvl w:val="1"/>
          <w:numId w:val="22"/>
        </w:numPr>
        <w:jc w:val="both"/>
        <w:rPr>
          <w:lang w:val="en-US"/>
        </w:rPr>
      </w:pPr>
      <w:r w:rsidRPr="006E0F12">
        <w:rPr>
          <w:lang w:val="en-US"/>
        </w:rPr>
        <w:t xml:space="preserve">for the DL case, a UE based on CDF2 has 5.46% average throughput gain and 12.82% gain at the 5%-tile point. </w:t>
      </w:r>
    </w:p>
    <w:p w14:paraId="73CA0C52" w14:textId="77777777" w:rsidR="006E0F12" w:rsidRDefault="006E0F12" w:rsidP="00A07D1C">
      <w:pPr>
        <w:pStyle w:val="ListParagraph"/>
        <w:numPr>
          <w:ilvl w:val="1"/>
          <w:numId w:val="22"/>
        </w:numPr>
        <w:jc w:val="both"/>
        <w:rPr>
          <w:lang w:val="en-US"/>
        </w:rPr>
      </w:pPr>
      <w:r w:rsidRPr="006E0F12">
        <w:rPr>
          <w:lang w:val="en-US"/>
        </w:rPr>
        <w:t xml:space="preserve">for the UL scenario, the multi-panel configuration shows up 20% throughput gain for the 5%-tile.  </w:t>
      </w:r>
    </w:p>
    <w:p w14:paraId="29478F37" w14:textId="77777777" w:rsidR="006E0F12" w:rsidRPr="006E0F12" w:rsidRDefault="006E0F12" w:rsidP="00A07D1C">
      <w:pPr>
        <w:pStyle w:val="ListParagraph"/>
        <w:numPr>
          <w:ilvl w:val="1"/>
          <w:numId w:val="22"/>
        </w:numPr>
        <w:jc w:val="both"/>
        <w:rPr>
          <w:lang w:val="en-US"/>
        </w:rPr>
      </w:pPr>
      <w:r>
        <w:rPr>
          <w:lang w:val="en-US"/>
        </w:rPr>
        <w:t>Gain is larger if blockage is considered</w:t>
      </w:r>
    </w:p>
    <w:p w14:paraId="394DFA56" w14:textId="77777777" w:rsidR="000631D9" w:rsidRDefault="006E0F12" w:rsidP="00A07D1C">
      <w:pPr>
        <w:pStyle w:val="ListParagraph"/>
        <w:numPr>
          <w:ilvl w:val="0"/>
          <w:numId w:val="22"/>
        </w:numPr>
        <w:jc w:val="both"/>
        <w:rPr>
          <w:lang w:val="en-US"/>
        </w:rPr>
      </w:pPr>
      <w:r>
        <w:rPr>
          <w:lang w:val="en-US"/>
        </w:rPr>
        <w:t xml:space="preserve"> In </w:t>
      </w:r>
      <w:proofErr w:type="spellStart"/>
      <w:r>
        <w:rPr>
          <w:lang w:val="en-US"/>
        </w:rPr>
        <w:t>UMi</w:t>
      </w:r>
      <w:proofErr w:type="spellEnd"/>
      <w:r>
        <w:rPr>
          <w:lang w:val="en-US"/>
        </w:rPr>
        <w:t xml:space="preserve"> scenario:</w:t>
      </w:r>
    </w:p>
    <w:p w14:paraId="7F898869" w14:textId="77777777" w:rsidR="006E0F12" w:rsidRDefault="006E0F12" w:rsidP="006E0F12">
      <w:pPr>
        <w:pStyle w:val="ListParagraph"/>
        <w:numPr>
          <w:ilvl w:val="1"/>
          <w:numId w:val="22"/>
        </w:numPr>
        <w:jc w:val="both"/>
        <w:rPr>
          <w:lang w:val="en-US"/>
        </w:rPr>
      </w:pPr>
      <w:r w:rsidRPr="006E0F12">
        <w:rPr>
          <w:lang w:val="en-US"/>
        </w:rPr>
        <w:t xml:space="preserve">for the DL case, </w:t>
      </w:r>
      <w:r w:rsidR="00AD7011">
        <w:rPr>
          <w:lang w:val="en-US"/>
        </w:rPr>
        <w:t>a UE based on CDF2 has 4.82</w:t>
      </w:r>
      <w:r w:rsidRPr="006E0F12">
        <w:rPr>
          <w:lang w:val="en-US"/>
        </w:rPr>
        <w:t xml:space="preserve">% average throughput </w:t>
      </w:r>
      <w:r w:rsidR="00AD7011">
        <w:rPr>
          <w:lang w:val="en-US"/>
        </w:rPr>
        <w:t>gain and 16.77</w:t>
      </w:r>
      <w:r w:rsidRPr="006E0F12">
        <w:rPr>
          <w:lang w:val="en-US"/>
        </w:rPr>
        <w:t xml:space="preserve">% gain at the 5%-tile point. </w:t>
      </w:r>
    </w:p>
    <w:p w14:paraId="5A4315CF" w14:textId="77777777" w:rsidR="006E0F12" w:rsidRDefault="006E0F12" w:rsidP="006E0F12">
      <w:pPr>
        <w:pStyle w:val="ListParagraph"/>
        <w:numPr>
          <w:ilvl w:val="1"/>
          <w:numId w:val="22"/>
        </w:numPr>
        <w:jc w:val="both"/>
        <w:rPr>
          <w:lang w:val="en-US"/>
        </w:rPr>
      </w:pPr>
      <w:r w:rsidRPr="006E0F12">
        <w:rPr>
          <w:lang w:val="en-US"/>
        </w:rPr>
        <w:t>for the UL scenario, the multi</w:t>
      </w:r>
      <w:r w:rsidR="00AD7011">
        <w:rPr>
          <w:lang w:val="en-US"/>
        </w:rPr>
        <w:t>-panel configuration shows up 29</w:t>
      </w:r>
      <w:r w:rsidRPr="006E0F12">
        <w:rPr>
          <w:lang w:val="en-US"/>
        </w:rPr>
        <w:t xml:space="preserve">% throughput gain for the 5%-tile.  </w:t>
      </w:r>
    </w:p>
    <w:p w14:paraId="5AA8952B" w14:textId="77777777" w:rsidR="006E0F12" w:rsidRDefault="006E0F12" w:rsidP="006E0F12">
      <w:pPr>
        <w:pStyle w:val="ListParagraph"/>
        <w:numPr>
          <w:ilvl w:val="1"/>
          <w:numId w:val="22"/>
        </w:numPr>
        <w:jc w:val="both"/>
        <w:rPr>
          <w:lang w:val="en-US"/>
        </w:rPr>
      </w:pPr>
      <w:r>
        <w:rPr>
          <w:lang w:val="en-US"/>
        </w:rPr>
        <w:t>Gain is larger if blockage is considered</w:t>
      </w:r>
    </w:p>
    <w:p w14:paraId="106F6CD7" w14:textId="3397F9FA" w:rsidR="00AD7011" w:rsidRPr="006E0F12" w:rsidRDefault="00AD7011" w:rsidP="006E0F12">
      <w:pPr>
        <w:pStyle w:val="ListParagraph"/>
        <w:numPr>
          <w:ilvl w:val="1"/>
          <w:numId w:val="22"/>
        </w:numPr>
        <w:jc w:val="both"/>
        <w:rPr>
          <w:lang w:val="en-US"/>
        </w:rPr>
      </w:pPr>
      <w:r>
        <w:rPr>
          <w:lang w:val="en-US"/>
        </w:rPr>
        <w:t>Gain is larger if indoor UE</w:t>
      </w:r>
      <w:r w:rsidR="00EB1833">
        <w:rPr>
          <w:lang w:val="en-US"/>
        </w:rPr>
        <w:t>s</w:t>
      </w:r>
      <w:r>
        <w:rPr>
          <w:lang w:val="en-US"/>
        </w:rPr>
        <w:t xml:space="preserve"> are considered</w:t>
      </w:r>
    </w:p>
    <w:p w14:paraId="1DAF1BE5" w14:textId="77777777" w:rsidR="006E0F12" w:rsidRDefault="00AD7011" w:rsidP="00A07D1C">
      <w:pPr>
        <w:pStyle w:val="ListParagraph"/>
        <w:numPr>
          <w:ilvl w:val="0"/>
          <w:numId w:val="22"/>
        </w:numPr>
        <w:jc w:val="both"/>
        <w:rPr>
          <w:lang w:val="en-US"/>
        </w:rPr>
      </w:pPr>
      <w:r>
        <w:rPr>
          <w:lang w:val="en-US"/>
        </w:rPr>
        <w:t xml:space="preserve">In </w:t>
      </w:r>
      <w:proofErr w:type="spellStart"/>
      <w:r>
        <w:rPr>
          <w:lang w:val="en-US"/>
        </w:rPr>
        <w:t>UMa</w:t>
      </w:r>
      <w:proofErr w:type="spellEnd"/>
      <w:r>
        <w:rPr>
          <w:lang w:val="en-US"/>
        </w:rPr>
        <w:t xml:space="preserve"> scenario:</w:t>
      </w:r>
    </w:p>
    <w:p w14:paraId="61CDE4F9" w14:textId="77777777" w:rsidR="00AD7011" w:rsidRDefault="00AD7011" w:rsidP="00A07D1C">
      <w:pPr>
        <w:pStyle w:val="ListParagraph"/>
        <w:numPr>
          <w:ilvl w:val="1"/>
          <w:numId w:val="22"/>
        </w:numPr>
        <w:jc w:val="both"/>
        <w:rPr>
          <w:lang w:val="en-US"/>
        </w:rPr>
      </w:pPr>
      <w:r w:rsidRPr="00AD7011">
        <w:rPr>
          <w:lang w:val="en-US"/>
        </w:rPr>
        <w:t>Maximum average gain for CDF2 over CDF1 is 18% for UL with ISD=400m</w:t>
      </w:r>
    </w:p>
    <w:p w14:paraId="32D61AEB" w14:textId="77777777" w:rsidR="00AD7011" w:rsidRDefault="00AD7011" w:rsidP="00A07D1C">
      <w:pPr>
        <w:pStyle w:val="ListParagraph"/>
        <w:numPr>
          <w:ilvl w:val="1"/>
          <w:numId w:val="22"/>
        </w:numPr>
        <w:jc w:val="both"/>
        <w:rPr>
          <w:lang w:val="en-US"/>
        </w:rPr>
      </w:pPr>
      <w:r w:rsidRPr="00AD7011">
        <w:rPr>
          <w:lang w:val="en-US"/>
        </w:rPr>
        <w:t xml:space="preserve">Maximum 5%-tile gain for CDF2 over CDF1 is 46% for UL with ISD=400m. </w:t>
      </w:r>
    </w:p>
    <w:p w14:paraId="5AD389E1" w14:textId="77777777" w:rsidR="00AD7011" w:rsidRDefault="00AD7011" w:rsidP="00A07D1C">
      <w:pPr>
        <w:pStyle w:val="ListParagraph"/>
        <w:numPr>
          <w:ilvl w:val="1"/>
          <w:numId w:val="22"/>
        </w:numPr>
        <w:jc w:val="both"/>
        <w:rPr>
          <w:lang w:val="en-US"/>
        </w:rPr>
      </w:pPr>
      <w:r w:rsidRPr="00AD7011">
        <w:rPr>
          <w:lang w:val="en-US"/>
        </w:rPr>
        <w:t>For the 400m case,</w:t>
      </w:r>
      <w:r>
        <w:rPr>
          <w:lang w:val="en-US"/>
        </w:rPr>
        <w:t xml:space="preserve"> CDF2 shows half of the UEs in outage compared to CDF1</w:t>
      </w:r>
    </w:p>
    <w:p w14:paraId="005D54C9" w14:textId="77777777" w:rsidR="00AD7011" w:rsidRDefault="00AD7011" w:rsidP="00AD7011">
      <w:pPr>
        <w:pStyle w:val="ListParagraph"/>
        <w:numPr>
          <w:ilvl w:val="1"/>
          <w:numId w:val="22"/>
        </w:numPr>
        <w:jc w:val="both"/>
        <w:rPr>
          <w:lang w:val="en-US"/>
        </w:rPr>
      </w:pPr>
      <w:r>
        <w:rPr>
          <w:lang w:val="en-US"/>
        </w:rPr>
        <w:t>Gain is larger if blockage is considered</w:t>
      </w:r>
    </w:p>
    <w:p w14:paraId="178A408B" w14:textId="77777777" w:rsidR="00AD7011" w:rsidRDefault="00AD7011" w:rsidP="00AD7011">
      <w:pPr>
        <w:pStyle w:val="ListParagraph"/>
        <w:numPr>
          <w:ilvl w:val="1"/>
          <w:numId w:val="22"/>
        </w:numPr>
        <w:jc w:val="both"/>
        <w:rPr>
          <w:lang w:val="en-US"/>
        </w:rPr>
      </w:pPr>
      <w:r>
        <w:rPr>
          <w:lang w:val="en-US"/>
        </w:rPr>
        <w:t>Gain is larger if indoor UE are considered</w:t>
      </w:r>
    </w:p>
    <w:p w14:paraId="2DDADDB4" w14:textId="77777777" w:rsidR="00AD7011" w:rsidRDefault="00AD7011" w:rsidP="00A07D1C">
      <w:pPr>
        <w:pStyle w:val="ListParagraph"/>
        <w:numPr>
          <w:ilvl w:val="0"/>
          <w:numId w:val="22"/>
        </w:numPr>
        <w:jc w:val="both"/>
        <w:rPr>
          <w:lang w:val="en-US"/>
        </w:rPr>
      </w:pPr>
      <w:r>
        <w:rPr>
          <w:lang w:val="en-US"/>
        </w:rPr>
        <w:t xml:space="preserve">In all the simulations, a completely random UE elevation is considered. Typical UE position is not completely random, and this could make the difference between CFG1 and CFG2 even larger. </w:t>
      </w:r>
    </w:p>
    <w:p w14:paraId="407815FE" w14:textId="2970FA1F" w:rsidR="0008031D" w:rsidRDefault="0008031D" w:rsidP="00A07D1C">
      <w:pPr>
        <w:pStyle w:val="ListParagraph"/>
        <w:numPr>
          <w:ilvl w:val="0"/>
          <w:numId w:val="22"/>
        </w:numPr>
        <w:jc w:val="both"/>
        <w:rPr>
          <w:lang w:val="en-US"/>
        </w:rPr>
      </w:pPr>
      <w:r>
        <w:rPr>
          <w:lang w:val="en-US"/>
        </w:rPr>
        <w:t>If a reduce</w:t>
      </w:r>
      <w:r w:rsidR="00EB1833">
        <w:rPr>
          <w:lang w:val="en-US"/>
        </w:rPr>
        <w:t>d</w:t>
      </w:r>
      <w:r>
        <w:rPr>
          <w:lang w:val="en-US"/>
        </w:rPr>
        <w:t xml:space="preserve"> number of beams per module is considered, the gain of multi-module UE will be larger.</w:t>
      </w:r>
    </w:p>
    <w:p w14:paraId="59F087E4" w14:textId="77777777" w:rsidR="00AD7011" w:rsidRDefault="00F517C1" w:rsidP="00A07D1C">
      <w:pPr>
        <w:jc w:val="both"/>
        <w:rPr>
          <w:lang w:val="en-US"/>
        </w:rPr>
      </w:pPr>
      <w:r>
        <w:rPr>
          <w:lang w:val="en-US"/>
        </w:rPr>
        <w:t>Based on the observations above, we see a clear benefit in defining a spherical coverage requirement which is based on CFG2:</w:t>
      </w:r>
    </w:p>
    <w:p w14:paraId="7B9A0EC4" w14:textId="3D79CAE1" w:rsidR="00F517C1" w:rsidRPr="00A07D1C" w:rsidRDefault="00DF539D" w:rsidP="00A07D1C">
      <w:pPr>
        <w:jc w:val="both"/>
        <w:rPr>
          <w:b/>
          <w:i/>
          <w:lang w:val="en-US"/>
        </w:rPr>
      </w:pPr>
      <w:r>
        <w:rPr>
          <w:b/>
          <w:i/>
          <w:lang w:val="en-US"/>
        </w:rPr>
        <w:t>P</w:t>
      </w:r>
      <w:r w:rsidRPr="00DF539D">
        <w:rPr>
          <w:b/>
          <w:i/>
          <w:lang w:val="en-US"/>
        </w:rPr>
        <w:t>roposal: the UE spherical coverage requirement should be specified in such a way that the 20%-tile UE antenna gain is 10dB lower than the peak value.</w:t>
      </w:r>
    </w:p>
    <w:p w14:paraId="60356658"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7BA42298" w14:textId="77777777" w:rsidR="00F517C1" w:rsidRDefault="00F517C1" w:rsidP="00A07D1C">
      <w:pPr>
        <w:jc w:val="both"/>
        <w:rPr>
          <w:lang w:val="en-US"/>
        </w:rPr>
      </w:pPr>
      <w:r>
        <w:rPr>
          <w:lang w:val="en-US"/>
        </w:rPr>
        <w:t>In this contribution we studied the spherical coverage requirement for UE operating in FR2. We compared two UE implementations corresponding to two different CDFs</w:t>
      </w:r>
      <w:r w:rsidR="0008031D">
        <w:rPr>
          <w:lang w:val="en-US"/>
        </w:rPr>
        <w:t xml:space="preserve"> representing single module (CFG1) and multi-modules (CFG2) design</w:t>
      </w:r>
      <w:r>
        <w:rPr>
          <w:lang w:val="en-US"/>
        </w:rPr>
        <w:t xml:space="preserve">. We analyzed several deployment scenarios </w:t>
      </w:r>
      <w:r w:rsidR="00AB2EE2">
        <w:rPr>
          <w:lang w:val="en-US"/>
        </w:rPr>
        <w:t xml:space="preserve">and results always show significant benefit </w:t>
      </w:r>
      <w:r w:rsidR="0008031D">
        <w:rPr>
          <w:lang w:val="en-US"/>
        </w:rPr>
        <w:t>when multi-module configuration is adopted. The gains were observed for the following metrics: mean throughput, 5%-tile throughput and outage. A good spherical coverage requirement improves both DL and UL directions, by improving peak EIRP and EIS.</w:t>
      </w:r>
    </w:p>
    <w:p w14:paraId="62D01F3F" w14:textId="77777777" w:rsidR="0008031D" w:rsidRDefault="0008031D" w:rsidP="00A07D1C">
      <w:pPr>
        <w:jc w:val="both"/>
        <w:rPr>
          <w:lang w:val="en-US"/>
        </w:rPr>
      </w:pPr>
      <w:r>
        <w:rPr>
          <w:lang w:val="en-US"/>
        </w:rPr>
        <w:t>Based on the above observations we made the following proposal:</w:t>
      </w:r>
    </w:p>
    <w:p w14:paraId="654BA1CE" w14:textId="2B11B2C4" w:rsidR="0008031D" w:rsidRPr="00A07D1C" w:rsidRDefault="00DF539D" w:rsidP="00A07D1C">
      <w:pPr>
        <w:jc w:val="both"/>
        <w:rPr>
          <w:b/>
          <w:i/>
          <w:lang w:val="en-US"/>
        </w:rPr>
      </w:pPr>
      <w:r>
        <w:rPr>
          <w:b/>
          <w:i/>
          <w:lang w:val="en-US"/>
        </w:rPr>
        <w:t>P</w:t>
      </w:r>
      <w:r w:rsidRPr="00DF539D">
        <w:rPr>
          <w:b/>
          <w:i/>
          <w:lang w:val="en-US"/>
        </w:rPr>
        <w:t>roposal: the UE spherical coverage requirement should be specified in such a way that the 20%-tile UE antenna gain is 10dB lower than the peak value.</w:t>
      </w:r>
    </w:p>
    <w:p w14:paraId="218B4796"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746009C" w14:textId="77777777" w:rsidR="00A9574F" w:rsidRPr="00A07D1C" w:rsidRDefault="00DA323D" w:rsidP="00DA323D">
      <w:pPr>
        <w:pStyle w:val="ListParagraph"/>
        <w:numPr>
          <w:ilvl w:val="0"/>
          <w:numId w:val="2"/>
        </w:numPr>
        <w:spacing w:after="160" w:line="256" w:lineRule="auto"/>
        <w:jc w:val="both"/>
        <w:textAlignment w:val="auto"/>
        <w:rPr>
          <w:lang w:val="en-US"/>
        </w:rPr>
      </w:pPr>
      <w:bookmarkStart w:id="16" w:name="_Ref503262415"/>
      <w:r w:rsidRPr="00DA323D">
        <w:t>R4-1801198</w:t>
      </w:r>
      <w:r w:rsidR="00A9574F">
        <w:t>, “</w:t>
      </w:r>
      <w:r w:rsidR="00606843" w:rsidRPr="00606843">
        <w:t>WF on network performance analysis for spherical coverage</w:t>
      </w:r>
      <w:r w:rsidR="00A9574F">
        <w:t xml:space="preserve">”, </w:t>
      </w:r>
      <w:r w:rsidR="00A9574F" w:rsidRPr="00052E3E">
        <w:t>Samsung</w:t>
      </w:r>
      <w:r w:rsidR="00A9574F">
        <w:t>.</w:t>
      </w:r>
      <w:bookmarkEnd w:id="16"/>
    </w:p>
    <w:p w14:paraId="53924693" w14:textId="77777777" w:rsidR="00EE63FC" w:rsidRPr="001F2E0B" w:rsidRDefault="00EE63FC" w:rsidP="00EE63FC">
      <w:pPr>
        <w:pStyle w:val="ListParagraph"/>
        <w:numPr>
          <w:ilvl w:val="0"/>
          <w:numId w:val="2"/>
        </w:numPr>
        <w:spacing w:after="160" w:line="256" w:lineRule="auto"/>
        <w:jc w:val="both"/>
        <w:textAlignment w:val="auto"/>
        <w:rPr>
          <w:lang w:val="en-US"/>
        </w:rPr>
      </w:pPr>
      <w:bookmarkStart w:id="17" w:name="_Ref506812131"/>
      <w:r>
        <w:t>R4-1800863, “</w:t>
      </w:r>
      <w:r w:rsidRPr="00EE63FC">
        <w:t>On mmW NR Coverage and Capacity - Impact of Spherical Coverage</w:t>
      </w:r>
      <w:r>
        <w:t>”, Qualcomm Incorporated.</w:t>
      </w:r>
      <w:bookmarkEnd w:id="17"/>
    </w:p>
    <w:p w14:paraId="2DAA5071" w14:textId="77777777" w:rsidR="003B575B" w:rsidRDefault="003B575B" w:rsidP="00E538A6">
      <w:pPr>
        <w:pStyle w:val="ListParagraph"/>
        <w:numPr>
          <w:ilvl w:val="0"/>
          <w:numId w:val="2"/>
        </w:numPr>
        <w:spacing w:after="160" w:line="256" w:lineRule="auto"/>
        <w:jc w:val="both"/>
        <w:textAlignment w:val="auto"/>
        <w:rPr>
          <w:lang w:val="en-US"/>
        </w:rPr>
      </w:pPr>
      <w:bookmarkStart w:id="18" w:name="_Ref503776022"/>
      <w:r>
        <w:rPr>
          <w:lang w:val="en-US"/>
        </w:rPr>
        <w:t>R4-180</w:t>
      </w:r>
      <w:r w:rsidR="00E538A6">
        <w:rPr>
          <w:lang w:val="en-US"/>
        </w:rPr>
        <w:t>0861</w:t>
      </w:r>
      <w:r>
        <w:rPr>
          <w:lang w:val="en-US"/>
        </w:rPr>
        <w:t>, “</w:t>
      </w:r>
      <w:r w:rsidR="00E538A6" w:rsidRPr="00E538A6">
        <w:rPr>
          <w:lang w:val="en-US"/>
        </w:rPr>
        <w:t>Simulation assumptions for UE max EIRP and spherical coverage evaluation</w:t>
      </w:r>
      <w:r>
        <w:rPr>
          <w:lang w:val="en-US"/>
        </w:rPr>
        <w:t>”, Qualcomm Incorporated.</w:t>
      </w:r>
      <w:bookmarkEnd w:id="18"/>
    </w:p>
    <w:p w14:paraId="79DCCD1F" w14:textId="77777777" w:rsidR="00B66E2C" w:rsidRDefault="00B66E2C" w:rsidP="00B66E2C">
      <w:pPr>
        <w:pStyle w:val="ListParagraph"/>
        <w:numPr>
          <w:ilvl w:val="0"/>
          <w:numId w:val="2"/>
        </w:numPr>
        <w:jc w:val="both"/>
        <w:rPr>
          <w:lang w:val="en-US"/>
        </w:rPr>
      </w:pPr>
      <w:bookmarkStart w:id="19" w:name="_Ref503776550"/>
      <w:r>
        <w:rPr>
          <w:lang w:val="en-US"/>
        </w:rPr>
        <w:t>3GPP TR 38.803, “</w:t>
      </w:r>
      <w:r w:rsidRPr="00EF34CA">
        <w:rPr>
          <w:lang w:val="en-US"/>
        </w:rPr>
        <w:t>Study on new radio access technology: Radio Frequency (RF) and co-existence aspects</w:t>
      </w:r>
      <w:r>
        <w:rPr>
          <w:lang w:val="en-US"/>
        </w:rPr>
        <w:t>”, V14.0.0.</w:t>
      </w:r>
      <w:bookmarkEnd w:id="19"/>
    </w:p>
    <w:p w14:paraId="26B628CE" w14:textId="77777777" w:rsidR="00681175" w:rsidRDefault="007C5FAC" w:rsidP="005A0541">
      <w:pPr>
        <w:pStyle w:val="ListParagraph"/>
        <w:numPr>
          <w:ilvl w:val="0"/>
          <w:numId w:val="2"/>
        </w:numPr>
        <w:jc w:val="both"/>
        <w:rPr>
          <w:lang w:val="en-US"/>
        </w:rPr>
      </w:pPr>
      <w:bookmarkStart w:id="20" w:name="_Ref503533875"/>
      <w:r w:rsidRPr="00C5504C">
        <w:rPr>
          <w:lang w:val="en-US"/>
        </w:rPr>
        <w:t xml:space="preserve">“Statistical Blockage Modeling and Robustness of Beamforming in </w:t>
      </w:r>
      <w:proofErr w:type="spellStart"/>
      <w:r w:rsidRPr="00C5504C">
        <w:rPr>
          <w:lang w:val="en-US"/>
        </w:rPr>
        <w:t>Millmeter</w:t>
      </w:r>
      <w:proofErr w:type="spellEnd"/>
      <w:r w:rsidRPr="00C5504C">
        <w:rPr>
          <w:lang w:val="en-US"/>
        </w:rPr>
        <w:t xml:space="preserve"> Wave Systems”, Vasanthan Raghavan, </w:t>
      </w:r>
      <w:proofErr w:type="spellStart"/>
      <w:r w:rsidRPr="00C5504C">
        <w:rPr>
          <w:lang w:val="en-US"/>
        </w:rPr>
        <w:t>Lida</w:t>
      </w:r>
      <w:proofErr w:type="spellEnd"/>
      <w:r w:rsidRPr="00C5504C">
        <w:rPr>
          <w:lang w:val="en-US"/>
        </w:rPr>
        <w:t xml:space="preserve"> </w:t>
      </w:r>
      <w:proofErr w:type="spellStart"/>
      <w:r w:rsidRPr="00C5504C">
        <w:rPr>
          <w:lang w:val="en-US"/>
        </w:rPr>
        <w:t>Akhoondzadeh-Asl</w:t>
      </w:r>
      <w:proofErr w:type="spellEnd"/>
      <w:r w:rsidRPr="00C5504C">
        <w:rPr>
          <w:lang w:val="en-US"/>
        </w:rPr>
        <w:t xml:space="preserve">, Vladimir </w:t>
      </w:r>
      <w:proofErr w:type="spellStart"/>
      <w:r w:rsidRPr="00C5504C">
        <w:rPr>
          <w:lang w:val="en-US"/>
        </w:rPr>
        <w:t>Podshivalov</w:t>
      </w:r>
      <w:proofErr w:type="spellEnd"/>
      <w:r w:rsidRPr="00C5504C">
        <w:rPr>
          <w:lang w:val="en-US"/>
        </w:rPr>
        <w:t xml:space="preserve">, </w:t>
      </w:r>
      <w:proofErr w:type="spellStart"/>
      <w:r w:rsidRPr="00C5504C">
        <w:rPr>
          <w:lang w:val="en-US"/>
        </w:rPr>
        <w:t>Joakim</w:t>
      </w:r>
      <w:proofErr w:type="spellEnd"/>
      <w:r w:rsidRPr="00C5504C">
        <w:rPr>
          <w:lang w:val="en-US"/>
        </w:rPr>
        <w:t xml:space="preserve"> </w:t>
      </w:r>
      <w:proofErr w:type="spellStart"/>
      <w:r w:rsidRPr="00C5504C">
        <w:rPr>
          <w:lang w:val="en-US"/>
        </w:rPr>
        <w:t>Hulten</w:t>
      </w:r>
      <w:proofErr w:type="spellEnd"/>
      <w:r w:rsidRPr="00C5504C">
        <w:rPr>
          <w:lang w:val="en-US"/>
        </w:rPr>
        <w:t>,</w:t>
      </w:r>
      <w:r>
        <w:rPr>
          <w:lang w:val="en-US"/>
        </w:rPr>
        <w:t xml:space="preserve"> </w:t>
      </w:r>
      <w:r w:rsidRPr="00C5504C">
        <w:rPr>
          <w:lang w:val="en-US"/>
        </w:rPr>
        <w:t xml:space="preserve">M. Ali Tassoudji, Ozge </w:t>
      </w:r>
      <w:proofErr w:type="spellStart"/>
      <w:r w:rsidRPr="00C5504C">
        <w:rPr>
          <w:lang w:val="en-US"/>
        </w:rPr>
        <w:t>Hizir</w:t>
      </w:r>
      <w:proofErr w:type="spellEnd"/>
      <w:r w:rsidRPr="00C5504C">
        <w:rPr>
          <w:lang w:val="en-US"/>
        </w:rPr>
        <w:t xml:space="preserve"> Koymen, Ashwin </w:t>
      </w:r>
      <w:r w:rsidRPr="00C5504C">
        <w:rPr>
          <w:lang w:val="en-US"/>
        </w:rPr>
        <w:lastRenderedPageBreak/>
        <w:t>Sampath, and Junyi Li</w:t>
      </w:r>
      <w:r>
        <w:rPr>
          <w:lang w:val="en-US"/>
        </w:rPr>
        <w:t xml:space="preserve">. Submitted to </w:t>
      </w:r>
      <w:r w:rsidRPr="00C5504C">
        <w:rPr>
          <w:i/>
          <w:lang w:val="en-US"/>
        </w:rPr>
        <w:t>IEEE Transactions on Antennas and Propagation</w:t>
      </w:r>
      <w:r>
        <w:rPr>
          <w:lang w:val="en-US"/>
        </w:rPr>
        <w:t xml:space="preserve">, available at: </w:t>
      </w:r>
      <w:hyperlink r:id="rId14" w:history="1">
        <w:r w:rsidRPr="004C2081">
          <w:rPr>
            <w:rStyle w:val="Hyperlink"/>
            <w:lang w:val="en-US"/>
          </w:rPr>
          <w:t>https://arxiv.org/abs/1801.03346</w:t>
        </w:r>
      </w:hyperlink>
      <w:r>
        <w:rPr>
          <w:lang w:val="en-US"/>
        </w:rPr>
        <w:t>.</w:t>
      </w:r>
      <w:bookmarkEnd w:id="20"/>
    </w:p>
    <w:p w14:paraId="35483B22" w14:textId="77777777" w:rsidR="00AB405D" w:rsidRDefault="00AB405D" w:rsidP="00A07D1C">
      <w:pPr>
        <w:jc w:val="both"/>
        <w:rPr>
          <w:lang w:val="en-US"/>
        </w:rPr>
      </w:pPr>
    </w:p>
    <w:p w14:paraId="2F114817" w14:textId="77777777" w:rsidR="00AB405D" w:rsidRDefault="00AB405D" w:rsidP="00A07D1C">
      <w:pPr>
        <w:jc w:val="both"/>
        <w:rPr>
          <w:lang w:val="en-US"/>
        </w:rPr>
      </w:pPr>
    </w:p>
    <w:p w14:paraId="450771CC" w14:textId="77777777" w:rsidR="00AB405D" w:rsidRPr="00AB405D" w:rsidRDefault="00AB405D" w:rsidP="00A07D1C">
      <w:pPr>
        <w:rPr>
          <w:lang w:val="en-US"/>
        </w:rPr>
      </w:pPr>
    </w:p>
    <w:sectPr w:rsidR="00AB405D" w:rsidRPr="00AB405D"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9A290" w14:textId="77777777" w:rsidR="00AC6C65" w:rsidRDefault="00AC6C65">
      <w:r>
        <w:separator/>
      </w:r>
    </w:p>
  </w:endnote>
  <w:endnote w:type="continuationSeparator" w:id="0">
    <w:p w14:paraId="6BABD2DF" w14:textId="77777777" w:rsidR="00AC6C65" w:rsidRDefault="00AC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905EA" w14:textId="77777777" w:rsidR="0082785D" w:rsidRDefault="008278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E74C031" w14:textId="77777777" w:rsidR="0082785D" w:rsidRDefault="00827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63CE9" w14:textId="4982EC78" w:rsidR="0082785D" w:rsidRDefault="008278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F539D">
      <w:rPr>
        <w:rStyle w:val="PageNumber"/>
      </w:rPr>
      <w:t>9</w:t>
    </w:r>
    <w:r>
      <w:rPr>
        <w:rStyle w:val="PageNumber"/>
      </w:rPr>
      <w:fldChar w:fldCharType="end"/>
    </w:r>
  </w:p>
  <w:p w14:paraId="005B9A9A" w14:textId="77777777" w:rsidR="0082785D" w:rsidRDefault="0082785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E9FDF" w14:textId="77777777" w:rsidR="00AC6C65" w:rsidRDefault="00AC6C65">
      <w:r>
        <w:separator/>
      </w:r>
    </w:p>
  </w:footnote>
  <w:footnote w:type="continuationSeparator" w:id="0">
    <w:p w14:paraId="2FCFBB15" w14:textId="77777777" w:rsidR="00AC6C65" w:rsidRDefault="00AC6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6"/>
  </w:num>
  <w:num w:numId="4">
    <w:abstractNumId w:val="19"/>
  </w:num>
  <w:num w:numId="5">
    <w:abstractNumId w:val="11"/>
  </w:num>
  <w:num w:numId="6">
    <w:abstractNumId w:val="3"/>
  </w:num>
  <w:num w:numId="7">
    <w:abstractNumId w:val="0"/>
  </w:num>
  <w:num w:numId="8">
    <w:abstractNumId w:val="14"/>
  </w:num>
  <w:num w:numId="9">
    <w:abstractNumId w:val="5"/>
  </w:num>
  <w:num w:numId="10">
    <w:abstractNumId w:val="10"/>
  </w:num>
  <w:num w:numId="11">
    <w:abstractNumId w:val="21"/>
  </w:num>
  <w:num w:numId="12">
    <w:abstractNumId w:val="17"/>
  </w:num>
  <w:num w:numId="13">
    <w:abstractNumId w:val="7"/>
  </w:num>
  <w:num w:numId="14">
    <w:abstractNumId w:val="6"/>
  </w:num>
  <w:num w:numId="15">
    <w:abstractNumId w:val="4"/>
  </w:num>
  <w:num w:numId="16">
    <w:abstractNumId w:val="2"/>
  </w:num>
  <w:num w:numId="17">
    <w:abstractNumId w:val="9"/>
  </w:num>
  <w:num w:numId="18">
    <w:abstractNumId w:val="20"/>
  </w:num>
  <w:num w:numId="19">
    <w:abstractNumId w:val="1"/>
  </w:num>
  <w:num w:numId="20">
    <w:abstractNumId w:val="18"/>
  </w:num>
  <w:num w:numId="21">
    <w:abstractNumId w:val="15"/>
  </w:num>
  <w:num w:numId="2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4A90"/>
    <w:rsid w:val="00006110"/>
    <w:rsid w:val="00006186"/>
    <w:rsid w:val="00006198"/>
    <w:rsid w:val="0000667F"/>
    <w:rsid w:val="00006710"/>
    <w:rsid w:val="00006C4A"/>
    <w:rsid w:val="0000791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46FD"/>
    <w:rsid w:val="0004511D"/>
    <w:rsid w:val="00045318"/>
    <w:rsid w:val="00045774"/>
    <w:rsid w:val="00045D7C"/>
    <w:rsid w:val="00045F53"/>
    <w:rsid w:val="00046069"/>
    <w:rsid w:val="0004795F"/>
    <w:rsid w:val="00047A40"/>
    <w:rsid w:val="00047BD8"/>
    <w:rsid w:val="00051030"/>
    <w:rsid w:val="00052B0A"/>
    <w:rsid w:val="00052BBE"/>
    <w:rsid w:val="00052C76"/>
    <w:rsid w:val="00053E42"/>
    <w:rsid w:val="00054510"/>
    <w:rsid w:val="000549BA"/>
    <w:rsid w:val="000550EF"/>
    <w:rsid w:val="00055B21"/>
    <w:rsid w:val="00057067"/>
    <w:rsid w:val="00057950"/>
    <w:rsid w:val="000601B0"/>
    <w:rsid w:val="00061E23"/>
    <w:rsid w:val="00061F66"/>
    <w:rsid w:val="00062E5A"/>
    <w:rsid w:val="00062F52"/>
    <w:rsid w:val="00063000"/>
    <w:rsid w:val="000631D9"/>
    <w:rsid w:val="000635C0"/>
    <w:rsid w:val="0006427B"/>
    <w:rsid w:val="000642D1"/>
    <w:rsid w:val="0006440F"/>
    <w:rsid w:val="00064870"/>
    <w:rsid w:val="00065A12"/>
    <w:rsid w:val="00066520"/>
    <w:rsid w:val="00066EEB"/>
    <w:rsid w:val="00067769"/>
    <w:rsid w:val="00070561"/>
    <w:rsid w:val="00070ECC"/>
    <w:rsid w:val="00071305"/>
    <w:rsid w:val="0007227A"/>
    <w:rsid w:val="000724BF"/>
    <w:rsid w:val="000731FD"/>
    <w:rsid w:val="00073468"/>
    <w:rsid w:val="000737DA"/>
    <w:rsid w:val="000753CE"/>
    <w:rsid w:val="0007555F"/>
    <w:rsid w:val="000769D9"/>
    <w:rsid w:val="00076DB9"/>
    <w:rsid w:val="00077FE0"/>
    <w:rsid w:val="00080292"/>
    <w:rsid w:val="0008031D"/>
    <w:rsid w:val="0008232D"/>
    <w:rsid w:val="00082CE8"/>
    <w:rsid w:val="0008378A"/>
    <w:rsid w:val="000841A8"/>
    <w:rsid w:val="00084301"/>
    <w:rsid w:val="0008452A"/>
    <w:rsid w:val="00084BE4"/>
    <w:rsid w:val="0008544F"/>
    <w:rsid w:val="00085AD8"/>
    <w:rsid w:val="00085C24"/>
    <w:rsid w:val="00085DB7"/>
    <w:rsid w:val="0008682B"/>
    <w:rsid w:val="0008686F"/>
    <w:rsid w:val="00087D4B"/>
    <w:rsid w:val="00090BB8"/>
    <w:rsid w:val="00092919"/>
    <w:rsid w:val="00092A89"/>
    <w:rsid w:val="00092DCA"/>
    <w:rsid w:val="00092E07"/>
    <w:rsid w:val="000937D2"/>
    <w:rsid w:val="000940C0"/>
    <w:rsid w:val="0009458D"/>
    <w:rsid w:val="00094FFF"/>
    <w:rsid w:val="00095593"/>
    <w:rsid w:val="00095BDC"/>
    <w:rsid w:val="00096131"/>
    <w:rsid w:val="00096860"/>
    <w:rsid w:val="00096CA2"/>
    <w:rsid w:val="000972E8"/>
    <w:rsid w:val="00097818"/>
    <w:rsid w:val="00097A37"/>
    <w:rsid w:val="00097BF2"/>
    <w:rsid w:val="00097CFE"/>
    <w:rsid w:val="000A00A8"/>
    <w:rsid w:val="000A0CD7"/>
    <w:rsid w:val="000A0FE2"/>
    <w:rsid w:val="000A1326"/>
    <w:rsid w:val="000A1A26"/>
    <w:rsid w:val="000A1AF9"/>
    <w:rsid w:val="000A2153"/>
    <w:rsid w:val="000A2A53"/>
    <w:rsid w:val="000A2D07"/>
    <w:rsid w:val="000A31E0"/>
    <w:rsid w:val="000A3A69"/>
    <w:rsid w:val="000A3BD7"/>
    <w:rsid w:val="000A3CC7"/>
    <w:rsid w:val="000A47CD"/>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C8F"/>
    <w:rsid w:val="000C1EBE"/>
    <w:rsid w:val="000C1F3E"/>
    <w:rsid w:val="000C26E0"/>
    <w:rsid w:val="000C347D"/>
    <w:rsid w:val="000C4A55"/>
    <w:rsid w:val="000C4A8B"/>
    <w:rsid w:val="000C5396"/>
    <w:rsid w:val="000C5EE5"/>
    <w:rsid w:val="000C655C"/>
    <w:rsid w:val="000C6650"/>
    <w:rsid w:val="000C6CBF"/>
    <w:rsid w:val="000C73B4"/>
    <w:rsid w:val="000C7712"/>
    <w:rsid w:val="000C7DB2"/>
    <w:rsid w:val="000C7E14"/>
    <w:rsid w:val="000D01BA"/>
    <w:rsid w:val="000D1498"/>
    <w:rsid w:val="000D19C5"/>
    <w:rsid w:val="000D1A28"/>
    <w:rsid w:val="000D1B62"/>
    <w:rsid w:val="000D2B1D"/>
    <w:rsid w:val="000D2DDE"/>
    <w:rsid w:val="000D2E2A"/>
    <w:rsid w:val="000D2F4B"/>
    <w:rsid w:val="000D3487"/>
    <w:rsid w:val="000D3CB5"/>
    <w:rsid w:val="000D3F15"/>
    <w:rsid w:val="000D4716"/>
    <w:rsid w:val="000D4E0C"/>
    <w:rsid w:val="000D6053"/>
    <w:rsid w:val="000D6455"/>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5A74"/>
    <w:rsid w:val="000F5EAE"/>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35F5"/>
    <w:rsid w:val="00113626"/>
    <w:rsid w:val="00113700"/>
    <w:rsid w:val="0011401A"/>
    <w:rsid w:val="0011435E"/>
    <w:rsid w:val="00115243"/>
    <w:rsid w:val="00116046"/>
    <w:rsid w:val="001167D9"/>
    <w:rsid w:val="00116F74"/>
    <w:rsid w:val="001176B7"/>
    <w:rsid w:val="00117FBD"/>
    <w:rsid w:val="001214B7"/>
    <w:rsid w:val="00122646"/>
    <w:rsid w:val="00122DA6"/>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4BF1"/>
    <w:rsid w:val="001469DA"/>
    <w:rsid w:val="00146FE7"/>
    <w:rsid w:val="001472D1"/>
    <w:rsid w:val="0014774C"/>
    <w:rsid w:val="00147D79"/>
    <w:rsid w:val="00150F51"/>
    <w:rsid w:val="001516D8"/>
    <w:rsid w:val="00151825"/>
    <w:rsid w:val="00151ABA"/>
    <w:rsid w:val="0015220E"/>
    <w:rsid w:val="0015239C"/>
    <w:rsid w:val="00152BD9"/>
    <w:rsid w:val="00153374"/>
    <w:rsid w:val="00154025"/>
    <w:rsid w:val="001553C6"/>
    <w:rsid w:val="0015760F"/>
    <w:rsid w:val="0016046E"/>
    <w:rsid w:val="0016136A"/>
    <w:rsid w:val="001619CC"/>
    <w:rsid w:val="00161FE8"/>
    <w:rsid w:val="001624B9"/>
    <w:rsid w:val="00162645"/>
    <w:rsid w:val="00163472"/>
    <w:rsid w:val="00163997"/>
    <w:rsid w:val="00164879"/>
    <w:rsid w:val="0016644D"/>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3A00"/>
    <w:rsid w:val="001842E4"/>
    <w:rsid w:val="0018473B"/>
    <w:rsid w:val="00184942"/>
    <w:rsid w:val="0018555B"/>
    <w:rsid w:val="00185893"/>
    <w:rsid w:val="00185C7E"/>
    <w:rsid w:val="001863A2"/>
    <w:rsid w:val="00186488"/>
    <w:rsid w:val="00186E99"/>
    <w:rsid w:val="00186F99"/>
    <w:rsid w:val="0018788E"/>
    <w:rsid w:val="00187E14"/>
    <w:rsid w:val="001905F3"/>
    <w:rsid w:val="001906CF"/>
    <w:rsid w:val="00190F12"/>
    <w:rsid w:val="00191016"/>
    <w:rsid w:val="00191729"/>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42"/>
    <w:rsid w:val="001A24F6"/>
    <w:rsid w:val="001A2E04"/>
    <w:rsid w:val="001A35DF"/>
    <w:rsid w:val="001A3E47"/>
    <w:rsid w:val="001A4813"/>
    <w:rsid w:val="001A4C57"/>
    <w:rsid w:val="001A50B1"/>
    <w:rsid w:val="001A5270"/>
    <w:rsid w:val="001A658B"/>
    <w:rsid w:val="001A6604"/>
    <w:rsid w:val="001A775C"/>
    <w:rsid w:val="001A79A4"/>
    <w:rsid w:val="001B0041"/>
    <w:rsid w:val="001B03AB"/>
    <w:rsid w:val="001B0832"/>
    <w:rsid w:val="001B0DAA"/>
    <w:rsid w:val="001B0F6F"/>
    <w:rsid w:val="001B12B5"/>
    <w:rsid w:val="001B15E0"/>
    <w:rsid w:val="001B180F"/>
    <w:rsid w:val="001B2140"/>
    <w:rsid w:val="001B219A"/>
    <w:rsid w:val="001B266C"/>
    <w:rsid w:val="001B2837"/>
    <w:rsid w:val="001B2B1E"/>
    <w:rsid w:val="001B2F8C"/>
    <w:rsid w:val="001B3291"/>
    <w:rsid w:val="001B4DD5"/>
    <w:rsid w:val="001B58A4"/>
    <w:rsid w:val="001B5E69"/>
    <w:rsid w:val="001B6982"/>
    <w:rsid w:val="001B6B77"/>
    <w:rsid w:val="001C0990"/>
    <w:rsid w:val="001C22CF"/>
    <w:rsid w:val="001C24C6"/>
    <w:rsid w:val="001C2DBA"/>
    <w:rsid w:val="001C3588"/>
    <w:rsid w:val="001C3762"/>
    <w:rsid w:val="001C39F2"/>
    <w:rsid w:val="001C3D1E"/>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DC7"/>
    <w:rsid w:val="001D309C"/>
    <w:rsid w:val="001D385C"/>
    <w:rsid w:val="001D3CC1"/>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7F2"/>
    <w:rsid w:val="001F4806"/>
    <w:rsid w:val="001F5A57"/>
    <w:rsid w:val="001F71DC"/>
    <w:rsid w:val="001F7246"/>
    <w:rsid w:val="001F728B"/>
    <w:rsid w:val="001F7512"/>
    <w:rsid w:val="001F786D"/>
    <w:rsid w:val="001F7D63"/>
    <w:rsid w:val="002002FE"/>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5F1"/>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0C9A"/>
    <w:rsid w:val="00221235"/>
    <w:rsid w:val="00221BA7"/>
    <w:rsid w:val="00221D4F"/>
    <w:rsid w:val="0022412D"/>
    <w:rsid w:val="002247C0"/>
    <w:rsid w:val="00224CA8"/>
    <w:rsid w:val="0022544D"/>
    <w:rsid w:val="0022639F"/>
    <w:rsid w:val="00227278"/>
    <w:rsid w:val="0023097A"/>
    <w:rsid w:val="00230C94"/>
    <w:rsid w:val="00230C9B"/>
    <w:rsid w:val="00230EB7"/>
    <w:rsid w:val="00230EC6"/>
    <w:rsid w:val="002318D1"/>
    <w:rsid w:val="00231913"/>
    <w:rsid w:val="002342B0"/>
    <w:rsid w:val="00234C5F"/>
    <w:rsid w:val="0023565D"/>
    <w:rsid w:val="00235ED1"/>
    <w:rsid w:val="00236663"/>
    <w:rsid w:val="0023690B"/>
    <w:rsid w:val="00236C6E"/>
    <w:rsid w:val="00236EA0"/>
    <w:rsid w:val="00236FAA"/>
    <w:rsid w:val="002370A2"/>
    <w:rsid w:val="002372E7"/>
    <w:rsid w:val="002377F9"/>
    <w:rsid w:val="00237C95"/>
    <w:rsid w:val="00237E42"/>
    <w:rsid w:val="0024002C"/>
    <w:rsid w:val="00240451"/>
    <w:rsid w:val="00241784"/>
    <w:rsid w:val="002420FA"/>
    <w:rsid w:val="00243110"/>
    <w:rsid w:val="0024341E"/>
    <w:rsid w:val="0024520A"/>
    <w:rsid w:val="00245579"/>
    <w:rsid w:val="002461C3"/>
    <w:rsid w:val="0024755E"/>
    <w:rsid w:val="00250A13"/>
    <w:rsid w:val="00250EF2"/>
    <w:rsid w:val="00251B67"/>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105E"/>
    <w:rsid w:val="002834C9"/>
    <w:rsid w:val="00283AAC"/>
    <w:rsid w:val="0028415F"/>
    <w:rsid w:val="0028417E"/>
    <w:rsid w:val="00284391"/>
    <w:rsid w:val="00285070"/>
    <w:rsid w:val="00285405"/>
    <w:rsid w:val="002854F2"/>
    <w:rsid w:val="0028581F"/>
    <w:rsid w:val="002865FA"/>
    <w:rsid w:val="002869C0"/>
    <w:rsid w:val="00290240"/>
    <w:rsid w:val="00290FB2"/>
    <w:rsid w:val="002921C4"/>
    <w:rsid w:val="002932EC"/>
    <w:rsid w:val="00293CD0"/>
    <w:rsid w:val="00294088"/>
    <w:rsid w:val="00296186"/>
    <w:rsid w:val="00296805"/>
    <w:rsid w:val="00296B1B"/>
    <w:rsid w:val="00296B60"/>
    <w:rsid w:val="00296B7E"/>
    <w:rsid w:val="00296C72"/>
    <w:rsid w:val="00296FCC"/>
    <w:rsid w:val="0029758D"/>
    <w:rsid w:val="002976AF"/>
    <w:rsid w:val="00297836"/>
    <w:rsid w:val="00297D98"/>
    <w:rsid w:val="002A0061"/>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3C5A"/>
    <w:rsid w:val="002C40ED"/>
    <w:rsid w:val="002C4E58"/>
    <w:rsid w:val="002C4F68"/>
    <w:rsid w:val="002C55BD"/>
    <w:rsid w:val="002C7B2B"/>
    <w:rsid w:val="002C7C8C"/>
    <w:rsid w:val="002C7CC0"/>
    <w:rsid w:val="002D087B"/>
    <w:rsid w:val="002D0BCE"/>
    <w:rsid w:val="002D0C99"/>
    <w:rsid w:val="002D1DB1"/>
    <w:rsid w:val="002D2365"/>
    <w:rsid w:val="002D282D"/>
    <w:rsid w:val="002D3403"/>
    <w:rsid w:val="002D4919"/>
    <w:rsid w:val="002D4A80"/>
    <w:rsid w:val="002D4D1D"/>
    <w:rsid w:val="002D58A5"/>
    <w:rsid w:val="002D5DDD"/>
    <w:rsid w:val="002D606A"/>
    <w:rsid w:val="002D639D"/>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B92"/>
    <w:rsid w:val="002F037C"/>
    <w:rsid w:val="002F09F6"/>
    <w:rsid w:val="002F1595"/>
    <w:rsid w:val="002F1791"/>
    <w:rsid w:val="002F1B62"/>
    <w:rsid w:val="002F3A50"/>
    <w:rsid w:val="002F4302"/>
    <w:rsid w:val="002F48A3"/>
    <w:rsid w:val="002F48FD"/>
    <w:rsid w:val="002F4A63"/>
    <w:rsid w:val="002F4C00"/>
    <w:rsid w:val="002F4EDB"/>
    <w:rsid w:val="002F7510"/>
    <w:rsid w:val="002F7646"/>
    <w:rsid w:val="002F7C04"/>
    <w:rsid w:val="002F7E3E"/>
    <w:rsid w:val="00300433"/>
    <w:rsid w:val="00300A06"/>
    <w:rsid w:val="00301EFA"/>
    <w:rsid w:val="003023C5"/>
    <w:rsid w:val="00302414"/>
    <w:rsid w:val="00302D5C"/>
    <w:rsid w:val="00303591"/>
    <w:rsid w:val="003038CB"/>
    <w:rsid w:val="0030390C"/>
    <w:rsid w:val="00303E4F"/>
    <w:rsid w:val="00304479"/>
    <w:rsid w:val="003044EF"/>
    <w:rsid w:val="0030450E"/>
    <w:rsid w:val="0030471B"/>
    <w:rsid w:val="00304EC9"/>
    <w:rsid w:val="00304EE3"/>
    <w:rsid w:val="003054E0"/>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762"/>
    <w:rsid w:val="00357B2E"/>
    <w:rsid w:val="003609F7"/>
    <w:rsid w:val="00360B4B"/>
    <w:rsid w:val="00360B6C"/>
    <w:rsid w:val="00361027"/>
    <w:rsid w:val="00361435"/>
    <w:rsid w:val="00361788"/>
    <w:rsid w:val="00362266"/>
    <w:rsid w:val="00363482"/>
    <w:rsid w:val="0036351D"/>
    <w:rsid w:val="003637F6"/>
    <w:rsid w:val="0036383F"/>
    <w:rsid w:val="00363A2D"/>
    <w:rsid w:val="00364132"/>
    <w:rsid w:val="00364AA0"/>
    <w:rsid w:val="00364D22"/>
    <w:rsid w:val="0036548D"/>
    <w:rsid w:val="00365D22"/>
    <w:rsid w:val="003662FF"/>
    <w:rsid w:val="003667C5"/>
    <w:rsid w:val="0036684F"/>
    <w:rsid w:val="00367EDE"/>
    <w:rsid w:val="00370CDE"/>
    <w:rsid w:val="003710AC"/>
    <w:rsid w:val="003713BC"/>
    <w:rsid w:val="003715FB"/>
    <w:rsid w:val="003720AD"/>
    <w:rsid w:val="00372B4A"/>
    <w:rsid w:val="00373574"/>
    <w:rsid w:val="003736A5"/>
    <w:rsid w:val="003739D7"/>
    <w:rsid w:val="00373BF7"/>
    <w:rsid w:val="003771B4"/>
    <w:rsid w:val="00377C74"/>
    <w:rsid w:val="00377F1B"/>
    <w:rsid w:val="00380411"/>
    <w:rsid w:val="00380CA3"/>
    <w:rsid w:val="00380D90"/>
    <w:rsid w:val="003812C0"/>
    <w:rsid w:val="00381587"/>
    <w:rsid w:val="003818FB"/>
    <w:rsid w:val="00382216"/>
    <w:rsid w:val="0038237B"/>
    <w:rsid w:val="0038297C"/>
    <w:rsid w:val="00382CB5"/>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1E5D"/>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17B"/>
    <w:rsid w:val="003A31DA"/>
    <w:rsid w:val="003A3229"/>
    <w:rsid w:val="003A329C"/>
    <w:rsid w:val="003A3B97"/>
    <w:rsid w:val="003A47FD"/>
    <w:rsid w:val="003A4826"/>
    <w:rsid w:val="003A5417"/>
    <w:rsid w:val="003A5A21"/>
    <w:rsid w:val="003A5AA8"/>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BF9"/>
    <w:rsid w:val="003B3D77"/>
    <w:rsid w:val="003B53D8"/>
    <w:rsid w:val="003B5714"/>
    <w:rsid w:val="003B575B"/>
    <w:rsid w:val="003B5F4D"/>
    <w:rsid w:val="003B796F"/>
    <w:rsid w:val="003C06DA"/>
    <w:rsid w:val="003C1042"/>
    <w:rsid w:val="003C1867"/>
    <w:rsid w:val="003C1A64"/>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3C74"/>
    <w:rsid w:val="003D4A8E"/>
    <w:rsid w:val="003D6C47"/>
    <w:rsid w:val="003D6F0B"/>
    <w:rsid w:val="003D71F3"/>
    <w:rsid w:val="003D75EC"/>
    <w:rsid w:val="003D7986"/>
    <w:rsid w:val="003D7D06"/>
    <w:rsid w:val="003D7FCF"/>
    <w:rsid w:val="003E0B2D"/>
    <w:rsid w:val="003E0C07"/>
    <w:rsid w:val="003E0D2C"/>
    <w:rsid w:val="003E1B49"/>
    <w:rsid w:val="003E2224"/>
    <w:rsid w:val="003E293D"/>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A2"/>
    <w:rsid w:val="003F17DE"/>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12DB"/>
    <w:rsid w:val="00402A31"/>
    <w:rsid w:val="00403E2A"/>
    <w:rsid w:val="00403F04"/>
    <w:rsid w:val="004045B3"/>
    <w:rsid w:val="00404705"/>
    <w:rsid w:val="0040474E"/>
    <w:rsid w:val="004056A3"/>
    <w:rsid w:val="00405F8D"/>
    <w:rsid w:val="00406DDB"/>
    <w:rsid w:val="004073F3"/>
    <w:rsid w:val="004074BA"/>
    <w:rsid w:val="004076C8"/>
    <w:rsid w:val="004079A4"/>
    <w:rsid w:val="00407A40"/>
    <w:rsid w:val="00407D2B"/>
    <w:rsid w:val="004105DB"/>
    <w:rsid w:val="0041167D"/>
    <w:rsid w:val="00411DE9"/>
    <w:rsid w:val="00413026"/>
    <w:rsid w:val="00414253"/>
    <w:rsid w:val="004148FF"/>
    <w:rsid w:val="00414BD6"/>
    <w:rsid w:val="00415201"/>
    <w:rsid w:val="0041540E"/>
    <w:rsid w:val="00416B73"/>
    <w:rsid w:val="00416EE8"/>
    <w:rsid w:val="00417600"/>
    <w:rsid w:val="00417A99"/>
    <w:rsid w:val="00420863"/>
    <w:rsid w:val="0042110B"/>
    <w:rsid w:val="0042128B"/>
    <w:rsid w:val="00422361"/>
    <w:rsid w:val="00422E0A"/>
    <w:rsid w:val="0042335E"/>
    <w:rsid w:val="0042352E"/>
    <w:rsid w:val="00423673"/>
    <w:rsid w:val="00423C15"/>
    <w:rsid w:val="00423FE3"/>
    <w:rsid w:val="00427022"/>
    <w:rsid w:val="00427FFA"/>
    <w:rsid w:val="004309EF"/>
    <w:rsid w:val="004312BD"/>
    <w:rsid w:val="00431944"/>
    <w:rsid w:val="00431DD6"/>
    <w:rsid w:val="0043285A"/>
    <w:rsid w:val="00432A7E"/>
    <w:rsid w:val="00432B2A"/>
    <w:rsid w:val="00432C62"/>
    <w:rsid w:val="00432D57"/>
    <w:rsid w:val="00433397"/>
    <w:rsid w:val="004335A3"/>
    <w:rsid w:val="00433B2D"/>
    <w:rsid w:val="00433DAF"/>
    <w:rsid w:val="00433E77"/>
    <w:rsid w:val="004342A0"/>
    <w:rsid w:val="0043453D"/>
    <w:rsid w:val="00434872"/>
    <w:rsid w:val="00434F4E"/>
    <w:rsid w:val="00435452"/>
    <w:rsid w:val="004359A0"/>
    <w:rsid w:val="00436263"/>
    <w:rsid w:val="0043643A"/>
    <w:rsid w:val="00436726"/>
    <w:rsid w:val="004372F6"/>
    <w:rsid w:val="00437606"/>
    <w:rsid w:val="004401A4"/>
    <w:rsid w:val="0044023C"/>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5B22"/>
    <w:rsid w:val="00456226"/>
    <w:rsid w:val="0045683A"/>
    <w:rsid w:val="00456AB3"/>
    <w:rsid w:val="00457EE2"/>
    <w:rsid w:val="004603DF"/>
    <w:rsid w:val="00460B3E"/>
    <w:rsid w:val="004611E1"/>
    <w:rsid w:val="0046187A"/>
    <w:rsid w:val="00461BEC"/>
    <w:rsid w:val="00461C55"/>
    <w:rsid w:val="00461ECB"/>
    <w:rsid w:val="00462F48"/>
    <w:rsid w:val="00463335"/>
    <w:rsid w:val="00463B2B"/>
    <w:rsid w:val="00464A7D"/>
    <w:rsid w:val="00464E3D"/>
    <w:rsid w:val="00464F9A"/>
    <w:rsid w:val="00465074"/>
    <w:rsid w:val="00465BF2"/>
    <w:rsid w:val="00465E11"/>
    <w:rsid w:val="00465F0B"/>
    <w:rsid w:val="00466DA4"/>
    <w:rsid w:val="004672D9"/>
    <w:rsid w:val="0046775E"/>
    <w:rsid w:val="0046778F"/>
    <w:rsid w:val="00467BC0"/>
    <w:rsid w:val="00470D35"/>
    <w:rsid w:val="00471B2D"/>
    <w:rsid w:val="00472250"/>
    <w:rsid w:val="004729B1"/>
    <w:rsid w:val="00473355"/>
    <w:rsid w:val="00474729"/>
    <w:rsid w:val="00474DF5"/>
    <w:rsid w:val="00475ACA"/>
    <w:rsid w:val="00476B1E"/>
    <w:rsid w:val="00477349"/>
    <w:rsid w:val="00477AFF"/>
    <w:rsid w:val="004828F1"/>
    <w:rsid w:val="00482B06"/>
    <w:rsid w:val="00482C99"/>
    <w:rsid w:val="004831EA"/>
    <w:rsid w:val="0048385F"/>
    <w:rsid w:val="00483A68"/>
    <w:rsid w:val="00483CF6"/>
    <w:rsid w:val="0048493E"/>
    <w:rsid w:val="004852CF"/>
    <w:rsid w:val="0048547C"/>
    <w:rsid w:val="004854C9"/>
    <w:rsid w:val="00486E77"/>
    <w:rsid w:val="00487896"/>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6A7"/>
    <w:rsid w:val="00497852"/>
    <w:rsid w:val="00497A03"/>
    <w:rsid w:val="00497DF8"/>
    <w:rsid w:val="004A038E"/>
    <w:rsid w:val="004A187C"/>
    <w:rsid w:val="004A204A"/>
    <w:rsid w:val="004A282A"/>
    <w:rsid w:val="004A28E2"/>
    <w:rsid w:val="004A2B6E"/>
    <w:rsid w:val="004A38DE"/>
    <w:rsid w:val="004A4273"/>
    <w:rsid w:val="004A454B"/>
    <w:rsid w:val="004A6A25"/>
    <w:rsid w:val="004A6F6E"/>
    <w:rsid w:val="004A7B1E"/>
    <w:rsid w:val="004A7F15"/>
    <w:rsid w:val="004B0B75"/>
    <w:rsid w:val="004B0F26"/>
    <w:rsid w:val="004B13D2"/>
    <w:rsid w:val="004B1F23"/>
    <w:rsid w:val="004B23C3"/>
    <w:rsid w:val="004B319B"/>
    <w:rsid w:val="004B36F6"/>
    <w:rsid w:val="004B3753"/>
    <w:rsid w:val="004B3A61"/>
    <w:rsid w:val="004B4139"/>
    <w:rsid w:val="004B4356"/>
    <w:rsid w:val="004B50D1"/>
    <w:rsid w:val="004B541B"/>
    <w:rsid w:val="004B55C6"/>
    <w:rsid w:val="004B5904"/>
    <w:rsid w:val="004B6441"/>
    <w:rsid w:val="004B64D8"/>
    <w:rsid w:val="004B6F0E"/>
    <w:rsid w:val="004B7689"/>
    <w:rsid w:val="004B7AAC"/>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13F0"/>
    <w:rsid w:val="004D3AF6"/>
    <w:rsid w:val="004D3F87"/>
    <w:rsid w:val="004D40A3"/>
    <w:rsid w:val="004D4218"/>
    <w:rsid w:val="004D486D"/>
    <w:rsid w:val="004D48DE"/>
    <w:rsid w:val="004D4BFB"/>
    <w:rsid w:val="004D4C86"/>
    <w:rsid w:val="004D52BF"/>
    <w:rsid w:val="004D5664"/>
    <w:rsid w:val="004D6385"/>
    <w:rsid w:val="004D67CB"/>
    <w:rsid w:val="004D71A9"/>
    <w:rsid w:val="004D7287"/>
    <w:rsid w:val="004D7487"/>
    <w:rsid w:val="004D7FA8"/>
    <w:rsid w:val="004E0D00"/>
    <w:rsid w:val="004E11EE"/>
    <w:rsid w:val="004E1870"/>
    <w:rsid w:val="004E1BA2"/>
    <w:rsid w:val="004E1D25"/>
    <w:rsid w:val="004E269C"/>
    <w:rsid w:val="004E2BE0"/>
    <w:rsid w:val="004E373A"/>
    <w:rsid w:val="004E49C5"/>
    <w:rsid w:val="004E4CC0"/>
    <w:rsid w:val="004E5AFE"/>
    <w:rsid w:val="004E5B05"/>
    <w:rsid w:val="004E5CB3"/>
    <w:rsid w:val="004E6967"/>
    <w:rsid w:val="004E6DA4"/>
    <w:rsid w:val="004E7064"/>
    <w:rsid w:val="004E78C8"/>
    <w:rsid w:val="004F1899"/>
    <w:rsid w:val="004F1F5B"/>
    <w:rsid w:val="004F2825"/>
    <w:rsid w:val="004F2BF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E8A"/>
    <w:rsid w:val="004F7ED0"/>
    <w:rsid w:val="005003DF"/>
    <w:rsid w:val="005007E2"/>
    <w:rsid w:val="00501D13"/>
    <w:rsid w:val="00501E88"/>
    <w:rsid w:val="00502A3E"/>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52FC"/>
    <w:rsid w:val="00515806"/>
    <w:rsid w:val="00515953"/>
    <w:rsid w:val="005167E8"/>
    <w:rsid w:val="00517B05"/>
    <w:rsid w:val="00521297"/>
    <w:rsid w:val="0052151E"/>
    <w:rsid w:val="00524D75"/>
    <w:rsid w:val="005250F6"/>
    <w:rsid w:val="00525799"/>
    <w:rsid w:val="00525E31"/>
    <w:rsid w:val="005262F0"/>
    <w:rsid w:val="00526714"/>
    <w:rsid w:val="00526D84"/>
    <w:rsid w:val="00526E66"/>
    <w:rsid w:val="0052707B"/>
    <w:rsid w:val="0052780F"/>
    <w:rsid w:val="0052782A"/>
    <w:rsid w:val="00531558"/>
    <w:rsid w:val="00531B46"/>
    <w:rsid w:val="00532584"/>
    <w:rsid w:val="005327B6"/>
    <w:rsid w:val="00532805"/>
    <w:rsid w:val="00532855"/>
    <w:rsid w:val="00532FEC"/>
    <w:rsid w:val="005331CE"/>
    <w:rsid w:val="005335E6"/>
    <w:rsid w:val="00533B00"/>
    <w:rsid w:val="005340DE"/>
    <w:rsid w:val="005342A2"/>
    <w:rsid w:val="00534980"/>
    <w:rsid w:val="00534C5F"/>
    <w:rsid w:val="0053509D"/>
    <w:rsid w:val="005352D0"/>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53B8"/>
    <w:rsid w:val="00555C92"/>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30E"/>
    <w:rsid w:val="00565866"/>
    <w:rsid w:val="00566163"/>
    <w:rsid w:val="0056774B"/>
    <w:rsid w:val="00567FC0"/>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EC4"/>
    <w:rsid w:val="0058268D"/>
    <w:rsid w:val="00582A1A"/>
    <w:rsid w:val="0058368D"/>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42B8"/>
    <w:rsid w:val="005942D5"/>
    <w:rsid w:val="0059466A"/>
    <w:rsid w:val="00594752"/>
    <w:rsid w:val="0059533D"/>
    <w:rsid w:val="0059592B"/>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567"/>
    <w:rsid w:val="005B0F9F"/>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F0"/>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B27"/>
    <w:rsid w:val="005C7DA8"/>
    <w:rsid w:val="005D037A"/>
    <w:rsid w:val="005D12F9"/>
    <w:rsid w:val="005D1853"/>
    <w:rsid w:val="005D1A0F"/>
    <w:rsid w:val="005D2787"/>
    <w:rsid w:val="005D3511"/>
    <w:rsid w:val="005D47EC"/>
    <w:rsid w:val="005D4EF1"/>
    <w:rsid w:val="005D6217"/>
    <w:rsid w:val="005D636E"/>
    <w:rsid w:val="005D717C"/>
    <w:rsid w:val="005D7204"/>
    <w:rsid w:val="005D7C23"/>
    <w:rsid w:val="005E04D0"/>
    <w:rsid w:val="005E05A6"/>
    <w:rsid w:val="005E0962"/>
    <w:rsid w:val="005E0F8D"/>
    <w:rsid w:val="005E19B4"/>
    <w:rsid w:val="005E1EE7"/>
    <w:rsid w:val="005E2803"/>
    <w:rsid w:val="005E2BEB"/>
    <w:rsid w:val="005E3A2A"/>
    <w:rsid w:val="005E3C68"/>
    <w:rsid w:val="005E3E2E"/>
    <w:rsid w:val="005E3F98"/>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64AB"/>
    <w:rsid w:val="00606843"/>
    <w:rsid w:val="00607638"/>
    <w:rsid w:val="00607C85"/>
    <w:rsid w:val="006102C5"/>
    <w:rsid w:val="006105CF"/>
    <w:rsid w:val="0061093F"/>
    <w:rsid w:val="00610E2B"/>
    <w:rsid w:val="00611D5B"/>
    <w:rsid w:val="00611E72"/>
    <w:rsid w:val="00612119"/>
    <w:rsid w:val="006123A2"/>
    <w:rsid w:val="00613713"/>
    <w:rsid w:val="00614FB7"/>
    <w:rsid w:val="006173AF"/>
    <w:rsid w:val="006178BC"/>
    <w:rsid w:val="006200D6"/>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B3C"/>
    <w:rsid w:val="00630522"/>
    <w:rsid w:val="00630AAF"/>
    <w:rsid w:val="006312FE"/>
    <w:rsid w:val="006317B0"/>
    <w:rsid w:val="0063190E"/>
    <w:rsid w:val="006319B2"/>
    <w:rsid w:val="00631DFB"/>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5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305"/>
    <w:rsid w:val="006567EA"/>
    <w:rsid w:val="00656812"/>
    <w:rsid w:val="0065711D"/>
    <w:rsid w:val="0065744C"/>
    <w:rsid w:val="00657AE9"/>
    <w:rsid w:val="006606E2"/>
    <w:rsid w:val="00660D10"/>
    <w:rsid w:val="006612C5"/>
    <w:rsid w:val="00661EC0"/>
    <w:rsid w:val="006621E1"/>
    <w:rsid w:val="00663B0F"/>
    <w:rsid w:val="00664C83"/>
    <w:rsid w:val="006653A3"/>
    <w:rsid w:val="00665702"/>
    <w:rsid w:val="0066686D"/>
    <w:rsid w:val="00667665"/>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AB1"/>
    <w:rsid w:val="00686C73"/>
    <w:rsid w:val="0069074E"/>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2312"/>
    <w:rsid w:val="006A2474"/>
    <w:rsid w:val="006A28BE"/>
    <w:rsid w:val="006A2ED4"/>
    <w:rsid w:val="006A30E2"/>
    <w:rsid w:val="006A3D8B"/>
    <w:rsid w:val="006A41F1"/>
    <w:rsid w:val="006A456C"/>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519"/>
    <w:rsid w:val="006B6D6C"/>
    <w:rsid w:val="006B6DAA"/>
    <w:rsid w:val="006B7132"/>
    <w:rsid w:val="006B7D70"/>
    <w:rsid w:val="006C0A93"/>
    <w:rsid w:val="006C18B7"/>
    <w:rsid w:val="006C19D1"/>
    <w:rsid w:val="006C2C1C"/>
    <w:rsid w:val="006C3896"/>
    <w:rsid w:val="006C38E6"/>
    <w:rsid w:val="006C3CA0"/>
    <w:rsid w:val="006C3E1E"/>
    <w:rsid w:val="006C3F36"/>
    <w:rsid w:val="006C4179"/>
    <w:rsid w:val="006C43D4"/>
    <w:rsid w:val="006C44DF"/>
    <w:rsid w:val="006C5527"/>
    <w:rsid w:val="006C55CB"/>
    <w:rsid w:val="006C5A1D"/>
    <w:rsid w:val="006C5A6E"/>
    <w:rsid w:val="006C7168"/>
    <w:rsid w:val="006C757A"/>
    <w:rsid w:val="006C7C5A"/>
    <w:rsid w:val="006C7E1E"/>
    <w:rsid w:val="006D0CF1"/>
    <w:rsid w:val="006D13F6"/>
    <w:rsid w:val="006D143A"/>
    <w:rsid w:val="006D2020"/>
    <w:rsid w:val="006D3D0F"/>
    <w:rsid w:val="006D4A70"/>
    <w:rsid w:val="006D5085"/>
    <w:rsid w:val="006D54CC"/>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C5"/>
    <w:rsid w:val="006E30BB"/>
    <w:rsid w:val="006E3112"/>
    <w:rsid w:val="006E39E6"/>
    <w:rsid w:val="006E4356"/>
    <w:rsid w:val="006E4677"/>
    <w:rsid w:val="006E46D0"/>
    <w:rsid w:val="006E6FE5"/>
    <w:rsid w:val="006E74CC"/>
    <w:rsid w:val="006E758B"/>
    <w:rsid w:val="006E778F"/>
    <w:rsid w:val="006E7859"/>
    <w:rsid w:val="006F04FD"/>
    <w:rsid w:val="006F0ACE"/>
    <w:rsid w:val="006F1410"/>
    <w:rsid w:val="006F1573"/>
    <w:rsid w:val="006F1F48"/>
    <w:rsid w:val="006F3228"/>
    <w:rsid w:val="006F3B38"/>
    <w:rsid w:val="006F43D8"/>
    <w:rsid w:val="006F4AA6"/>
    <w:rsid w:val="006F4DBC"/>
    <w:rsid w:val="006F4F21"/>
    <w:rsid w:val="006F60F7"/>
    <w:rsid w:val="006F621E"/>
    <w:rsid w:val="006F6978"/>
    <w:rsid w:val="006F6AC9"/>
    <w:rsid w:val="006F6B45"/>
    <w:rsid w:val="006F6D54"/>
    <w:rsid w:val="006F6E6E"/>
    <w:rsid w:val="006F7BA6"/>
    <w:rsid w:val="00700830"/>
    <w:rsid w:val="007014DA"/>
    <w:rsid w:val="00701674"/>
    <w:rsid w:val="00701DA0"/>
    <w:rsid w:val="00702CB0"/>
    <w:rsid w:val="00702DED"/>
    <w:rsid w:val="007040F7"/>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09F2"/>
    <w:rsid w:val="007112FE"/>
    <w:rsid w:val="007113BE"/>
    <w:rsid w:val="0071157E"/>
    <w:rsid w:val="00711987"/>
    <w:rsid w:val="00711F11"/>
    <w:rsid w:val="00712155"/>
    <w:rsid w:val="007128F6"/>
    <w:rsid w:val="00712B7E"/>
    <w:rsid w:val="00712CBA"/>
    <w:rsid w:val="00715F13"/>
    <w:rsid w:val="00716001"/>
    <w:rsid w:val="007167BD"/>
    <w:rsid w:val="00716BCF"/>
    <w:rsid w:val="00716FAF"/>
    <w:rsid w:val="00717421"/>
    <w:rsid w:val="00721399"/>
    <w:rsid w:val="00721432"/>
    <w:rsid w:val="007215B8"/>
    <w:rsid w:val="0072166E"/>
    <w:rsid w:val="00721679"/>
    <w:rsid w:val="00721D85"/>
    <w:rsid w:val="007225D7"/>
    <w:rsid w:val="00723562"/>
    <w:rsid w:val="007236F8"/>
    <w:rsid w:val="0072477F"/>
    <w:rsid w:val="0072557C"/>
    <w:rsid w:val="007255B7"/>
    <w:rsid w:val="0072664F"/>
    <w:rsid w:val="00727071"/>
    <w:rsid w:val="00727242"/>
    <w:rsid w:val="00730403"/>
    <w:rsid w:val="00730FFC"/>
    <w:rsid w:val="00731BCC"/>
    <w:rsid w:val="00731D02"/>
    <w:rsid w:val="007326A5"/>
    <w:rsid w:val="0073334B"/>
    <w:rsid w:val="0073413D"/>
    <w:rsid w:val="0073419D"/>
    <w:rsid w:val="007341DB"/>
    <w:rsid w:val="00736065"/>
    <w:rsid w:val="00736157"/>
    <w:rsid w:val="0073658B"/>
    <w:rsid w:val="00737096"/>
    <w:rsid w:val="0073715A"/>
    <w:rsid w:val="007405EF"/>
    <w:rsid w:val="00740702"/>
    <w:rsid w:val="00741578"/>
    <w:rsid w:val="0074249E"/>
    <w:rsid w:val="00742562"/>
    <w:rsid w:val="00742990"/>
    <w:rsid w:val="0074320E"/>
    <w:rsid w:val="00743217"/>
    <w:rsid w:val="007444C0"/>
    <w:rsid w:val="007446C4"/>
    <w:rsid w:val="00744B8C"/>
    <w:rsid w:val="007452CF"/>
    <w:rsid w:val="007458E8"/>
    <w:rsid w:val="0074697D"/>
    <w:rsid w:val="00746F72"/>
    <w:rsid w:val="007477C9"/>
    <w:rsid w:val="007500E4"/>
    <w:rsid w:val="00751CF0"/>
    <w:rsid w:val="0075278D"/>
    <w:rsid w:val="00752A7D"/>
    <w:rsid w:val="00753A6B"/>
    <w:rsid w:val="00754D7D"/>
    <w:rsid w:val="00754F32"/>
    <w:rsid w:val="007550B4"/>
    <w:rsid w:val="00755314"/>
    <w:rsid w:val="007558C4"/>
    <w:rsid w:val="00755C3E"/>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54E5"/>
    <w:rsid w:val="00765F17"/>
    <w:rsid w:val="0076609A"/>
    <w:rsid w:val="007663F2"/>
    <w:rsid w:val="007668C0"/>
    <w:rsid w:val="00770C66"/>
    <w:rsid w:val="007719DB"/>
    <w:rsid w:val="00772DCC"/>
    <w:rsid w:val="00772F91"/>
    <w:rsid w:val="007731FB"/>
    <w:rsid w:val="007732FC"/>
    <w:rsid w:val="0077333A"/>
    <w:rsid w:val="00773968"/>
    <w:rsid w:val="007739A8"/>
    <w:rsid w:val="00773AFC"/>
    <w:rsid w:val="00773F61"/>
    <w:rsid w:val="00773F65"/>
    <w:rsid w:val="0077434B"/>
    <w:rsid w:val="007747B8"/>
    <w:rsid w:val="007754EA"/>
    <w:rsid w:val="00775734"/>
    <w:rsid w:val="00775BED"/>
    <w:rsid w:val="00776A7A"/>
    <w:rsid w:val="007771C3"/>
    <w:rsid w:val="00777276"/>
    <w:rsid w:val="0077781E"/>
    <w:rsid w:val="00777E61"/>
    <w:rsid w:val="007810F2"/>
    <w:rsid w:val="007813A4"/>
    <w:rsid w:val="00781440"/>
    <w:rsid w:val="007823BD"/>
    <w:rsid w:val="00782785"/>
    <w:rsid w:val="00783359"/>
    <w:rsid w:val="00783498"/>
    <w:rsid w:val="007846F4"/>
    <w:rsid w:val="007850F8"/>
    <w:rsid w:val="00786A8F"/>
    <w:rsid w:val="00787DCB"/>
    <w:rsid w:val="00790FEC"/>
    <w:rsid w:val="00791761"/>
    <w:rsid w:val="00791CC0"/>
    <w:rsid w:val="007933AC"/>
    <w:rsid w:val="00793711"/>
    <w:rsid w:val="00793759"/>
    <w:rsid w:val="007942B9"/>
    <w:rsid w:val="0079485D"/>
    <w:rsid w:val="00794924"/>
    <w:rsid w:val="007951C7"/>
    <w:rsid w:val="00795625"/>
    <w:rsid w:val="00795908"/>
    <w:rsid w:val="00796FBD"/>
    <w:rsid w:val="0079721E"/>
    <w:rsid w:val="00797409"/>
    <w:rsid w:val="0079758B"/>
    <w:rsid w:val="007A065B"/>
    <w:rsid w:val="007A0BD1"/>
    <w:rsid w:val="007A0FA2"/>
    <w:rsid w:val="007A2462"/>
    <w:rsid w:val="007A323B"/>
    <w:rsid w:val="007A34E8"/>
    <w:rsid w:val="007A393B"/>
    <w:rsid w:val="007A4535"/>
    <w:rsid w:val="007A5B0B"/>
    <w:rsid w:val="007A5D76"/>
    <w:rsid w:val="007A5E77"/>
    <w:rsid w:val="007A66A5"/>
    <w:rsid w:val="007A670C"/>
    <w:rsid w:val="007A6809"/>
    <w:rsid w:val="007A72FB"/>
    <w:rsid w:val="007A76FA"/>
    <w:rsid w:val="007B0C6C"/>
    <w:rsid w:val="007B0D5D"/>
    <w:rsid w:val="007B0DE3"/>
    <w:rsid w:val="007B27D2"/>
    <w:rsid w:val="007B2EAC"/>
    <w:rsid w:val="007B4EF8"/>
    <w:rsid w:val="007B5195"/>
    <w:rsid w:val="007B58FA"/>
    <w:rsid w:val="007B5B56"/>
    <w:rsid w:val="007B63B7"/>
    <w:rsid w:val="007B6449"/>
    <w:rsid w:val="007B693C"/>
    <w:rsid w:val="007C01B6"/>
    <w:rsid w:val="007C06DA"/>
    <w:rsid w:val="007C1173"/>
    <w:rsid w:val="007C118E"/>
    <w:rsid w:val="007C12C9"/>
    <w:rsid w:val="007C1746"/>
    <w:rsid w:val="007C18C2"/>
    <w:rsid w:val="007C26B4"/>
    <w:rsid w:val="007C2E49"/>
    <w:rsid w:val="007C2EFF"/>
    <w:rsid w:val="007C3016"/>
    <w:rsid w:val="007C4E56"/>
    <w:rsid w:val="007C54FC"/>
    <w:rsid w:val="007C599A"/>
    <w:rsid w:val="007C5A4E"/>
    <w:rsid w:val="007C5FAC"/>
    <w:rsid w:val="007C669D"/>
    <w:rsid w:val="007C6872"/>
    <w:rsid w:val="007C6E00"/>
    <w:rsid w:val="007C72A8"/>
    <w:rsid w:val="007C753F"/>
    <w:rsid w:val="007C7837"/>
    <w:rsid w:val="007D04AF"/>
    <w:rsid w:val="007D0E83"/>
    <w:rsid w:val="007D2289"/>
    <w:rsid w:val="007D2899"/>
    <w:rsid w:val="007D2CD1"/>
    <w:rsid w:val="007D3C53"/>
    <w:rsid w:val="007D3E8D"/>
    <w:rsid w:val="007D47CD"/>
    <w:rsid w:val="007D4CA9"/>
    <w:rsid w:val="007D6388"/>
    <w:rsid w:val="007D6CE6"/>
    <w:rsid w:val="007E1193"/>
    <w:rsid w:val="007E1275"/>
    <w:rsid w:val="007E1C51"/>
    <w:rsid w:val="007E211F"/>
    <w:rsid w:val="007E2178"/>
    <w:rsid w:val="007E2B81"/>
    <w:rsid w:val="007E2CC8"/>
    <w:rsid w:val="007E32D9"/>
    <w:rsid w:val="007E3565"/>
    <w:rsid w:val="007E4B1F"/>
    <w:rsid w:val="007E521D"/>
    <w:rsid w:val="007E57E8"/>
    <w:rsid w:val="007E5B8D"/>
    <w:rsid w:val="007E61EC"/>
    <w:rsid w:val="007E67F4"/>
    <w:rsid w:val="007E74E4"/>
    <w:rsid w:val="007E7C9C"/>
    <w:rsid w:val="007F0B26"/>
    <w:rsid w:val="007F0C18"/>
    <w:rsid w:val="007F1496"/>
    <w:rsid w:val="007F26CE"/>
    <w:rsid w:val="007F275A"/>
    <w:rsid w:val="007F4A74"/>
    <w:rsid w:val="007F4C47"/>
    <w:rsid w:val="007F51CC"/>
    <w:rsid w:val="007F5F94"/>
    <w:rsid w:val="007F720D"/>
    <w:rsid w:val="007F7987"/>
    <w:rsid w:val="007F7A0E"/>
    <w:rsid w:val="008000EE"/>
    <w:rsid w:val="00800130"/>
    <w:rsid w:val="0080055A"/>
    <w:rsid w:val="00800A35"/>
    <w:rsid w:val="00800BAF"/>
    <w:rsid w:val="008017C0"/>
    <w:rsid w:val="00801901"/>
    <w:rsid w:val="00801A7C"/>
    <w:rsid w:val="00801D20"/>
    <w:rsid w:val="00801D46"/>
    <w:rsid w:val="00802F6F"/>
    <w:rsid w:val="0080377A"/>
    <w:rsid w:val="00803BB2"/>
    <w:rsid w:val="00803EC5"/>
    <w:rsid w:val="00804474"/>
    <w:rsid w:val="00804830"/>
    <w:rsid w:val="00805702"/>
    <w:rsid w:val="00805A78"/>
    <w:rsid w:val="00805E4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3E"/>
    <w:rsid w:val="00813F05"/>
    <w:rsid w:val="00814167"/>
    <w:rsid w:val="008144EA"/>
    <w:rsid w:val="008144FA"/>
    <w:rsid w:val="00814834"/>
    <w:rsid w:val="00814986"/>
    <w:rsid w:val="008152C9"/>
    <w:rsid w:val="00815410"/>
    <w:rsid w:val="008167D2"/>
    <w:rsid w:val="008167F9"/>
    <w:rsid w:val="008169E8"/>
    <w:rsid w:val="00816A67"/>
    <w:rsid w:val="00817528"/>
    <w:rsid w:val="00817E33"/>
    <w:rsid w:val="008209AC"/>
    <w:rsid w:val="008209B8"/>
    <w:rsid w:val="00821285"/>
    <w:rsid w:val="00822528"/>
    <w:rsid w:val="0082276A"/>
    <w:rsid w:val="008238B8"/>
    <w:rsid w:val="0082472F"/>
    <w:rsid w:val="00824D2A"/>
    <w:rsid w:val="00824DFD"/>
    <w:rsid w:val="00825B8F"/>
    <w:rsid w:val="00825E0F"/>
    <w:rsid w:val="008261E8"/>
    <w:rsid w:val="0082785D"/>
    <w:rsid w:val="00827F68"/>
    <w:rsid w:val="008310D9"/>
    <w:rsid w:val="008318A3"/>
    <w:rsid w:val="0083247C"/>
    <w:rsid w:val="008324C9"/>
    <w:rsid w:val="00832CB5"/>
    <w:rsid w:val="00832EB9"/>
    <w:rsid w:val="008343EF"/>
    <w:rsid w:val="00834639"/>
    <w:rsid w:val="00834899"/>
    <w:rsid w:val="00834D64"/>
    <w:rsid w:val="00835AEF"/>
    <w:rsid w:val="00835FD5"/>
    <w:rsid w:val="00836C03"/>
    <w:rsid w:val="00837333"/>
    <w:rsid w:val="00837AA5"/>
    <w:rsid w:val="0084009E"/>
    <w:rsid w:val="0084078A"/>
    <w:rsid w:val="00841439"/>
    <w:rsid w:val="00841619"/>
    <w:rsid w:val="0084182C"/>
    <w:rsid w:val="00842010"/>
    <w:rsid w:val="0084318E"/>
    <w:rsid w:val="008436A4"/>
    <w:rsid w:val="0084379E"/>
    <w:rsid w:val="00844161"/>
    <w:rsid w:val="00845337"/>
    <w:rsid w:val="00845702"/>
    <w:rsid w:val="00846038"/>
    <w:rsid w:val="00846244"/>
    <w:rsid w:val="0084627F"/>
    <w:rsid w:val="00846A2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AA3"/>
    <w:rsid w:val="00857D43"/>
    <w:rsid w:val="008604F8"/>
    <w:rsid w:val="00860D0C"/>
    <w:rsid w:val="00861728"/>
    <w:rsid w:val="008619E4"/>
    <w:rsid w:val="00861DD3"/>
    <w:rsid w:val="00862A61"/>
    <w:rsid w:val="008632C0"/>
    <w:rsid w:val="00864B96"/>
    <w:rsid w:val="00865A8B"/>
    <w:rsid w:val="00866995"/>
    <w:rsid w:val="00867151"/>
    <w:rsid w:val="0086772C"/>
    <w:rsid w:val="00867E07"/>
    <w:rsid w:val="008708AF"/>
    <w:rsid w:val="00870EAF"/>
    <w:rsid w:val="00871CE9"/>
    <w:rsid w:val="00872994"/>
    <w:rsid w:val="00873DAC"/>
    <w:rsid w:val="00874DFD"/>
    <w:rsid w:val="00875013"/>
    <w:rsid w:val="0087541C"/>
    <w:rsid w:val="008760A4"/>
    <w:rsid w:val="008768C4"/>
    <w:rsid w:val="00876FAA"/>
    <w:rsid w:val="008772BE"/>
    <w:rsid w:val="008772D7"/>
    <w:rsid w:val="008778C4"/>
    <w:rsid w:val="0088056F"/>
    <w:rsid w:val="00880F6C"/>
    <w:rsid w:val="00881166"/>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758"/>
    <w:rsid w:val="00887156"/>
    <w:rsid w:val="0088723B"/>
    <w:rsid w:val="00890AC6"/>
    <w:rsid w:val="00891411"/>
    <w:rsid w:val="008915DE"/>
    <w:rsid w:val="00891718"/>
    <w:rsid w:val="00891E17"/>
    <w:rsid w:val="00892DDB"/>
    <w:rsid w:val="00892DDE"/>
    <w:rsid w:val="0089367F"/>
    <w:rsid w:val="00893B71"/>
    <w:rsid w:val="008943FE"/>
    <w:rsid w:val="0089466D"/>
    <w:rsid w:val="00894E3A"/>
    <w:rsid w:val="008951A8"/>
    <w:rsid w:val="0089544E"/>
    <w:rsid w:val="00895ACA"/>
    <w:rsid w:val="00895FD4"/>
    <w:rsid w:val="008964F5"/>
    <w:rsid w:val="008968D7"/>
    <w:rsid w:val="008969B8"/>
    <w:rsid w:val="00896DB2"/>
    <w:rsid w:val="00896EB8"/>
    <w:rsid w:val="00897D8D"/>
    <w:rsid w:val="008A0E21"/>
    <w:rsid w:val="008A166D"/>
    <w:rsid w:val="008A1804"/>
    <w:rsid w:val="008A1EB8"/>
    <w:rsid w:val="008A2168"/>
    <w:rsid w:val="008A2385"/>
    <w:rsid w:val="008A2610"/>
    <w:rsid w:val="008A2701"/>
    <w:rsid w:val="008A497C"/>
    <w:rsid w:val="008A4C71"/>
    <w:rsid w:val="008A5040"/>
    <w:rsid w:val="008A54B9"/>
    <w:rsid w:val="008A7727"/>
    <w:rsid w:val="008A7D0D"/>
    <w:rsid w:val="008A7E55"/>
    <w:rsid w:val="008B00E3"/>
    <w:rsid w:val="008B0348"/>
    <w:rsid w:val="008B0F95"/>
    <w:rsid w:val="008B13DF"/>
    <w:rsid w:val="008B1C49"/>
    <w:rsid w:val="008B1ED0"/>
    <w:rsid w:val="008B224D"/>
    <w:rsid w:val="008B2C18"/>
    <w:rsid w:val="008B356B"/>
    <w:rsid w:val="008B3ED7"/>
    <w:rsid w:val="008B4239"/>
    <w:rsid w:val="008B4E9B"/>
    <w:rsid w:val="008B5ED3"/>
    <w:rsid w:val="008B61A2"/>
    <w:rsid w:val="008B64A6"/>
    <w:rsid w:val="008B6932"/>
    <w:rsid w:val="008B6CFB"/>
    <w:rsid w:val="008B77F7"/>
    <w:rsid w:val="008B7B1D"/>
    <w:rsid w:val="008C0215"/>
    <w:rsid w:val="008C031F"/>
    <w:rsid w:val="008C10DA"/>
    <w:rsid w:val="008C23A2"/>
    <w:rsid w:val="008C333F"/>
    <w:rsid w:val="008C3E07"/>
    <w:rsid w:val="008C4341"/>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ADA"/>
    <w:rsid w:val="008E2C29"/>
    <w:rsid w:val="008E3533"/>
    <w:rsid w:val="008E3800"/>
    <w:rsid w:val="008E44C5"/>
    <w:rsid w:val="008E5C06"/>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639"/>
    <w:rsid w:val="008F77B5"/>
    <w:rsid w:val="009005EE"/>
    <w:rsid w:val="00900655"/>
    <w:rsid w:val="00900663"/>
    <w:rsid w:val="009017D9"/>
    <w:rsid w:val="0090247D"/>
    <w:rsid w:val="00902497"/>
    <w:rsid w:val="00903D25"/>
    <w:rsid w:val="00903EC0"/>
    <w:rsid w:val="009042F2"/>
    <w:rsid w:val="00904CAB"/>
    <w:rsid w:val="00904DB3"/>
    <w:rsid w:val="00905468"/>
    <w:rsid w:val="00905648"/>
    <w:rsid w:val="00905AB5"/>
    <w:rsid w:val="0090617D"/>
    <w:rsid w:val="00906591"/>
    <w:rsid w:val="00906A02"/>
    <w:rsid w:val="00906EB7"/>
    <w:rsid w:val="0090797F"/>
    <w:rsid w:val="00907CFC"/>
    <w:rsid w:val="00911040"/>
    <w:rsid w:val="00912095"/>
    <w:rsid w:val="00912569"/>
    <w:rsid w:val="009136DA"/>
    <w:rsid w:val="00913FF8"/>
    <w:rsid w:val="0091417E"/>
    <w:rsid w:val="00914799"/>
    <w:rsid w:val="00914A3A"/>
    <w:rsid w:val="00914C2B"/>
    <w:rsid w:val="0091588E"/>
    <w:rsid w:val="009159CA"/>
    <w:rsid w:val="00916A01"/>
    <w:rsid w:val="009175DC"/>
    <w:rsid w:val="00917B84"/>
    <w:rsid w:val="009200ED"/>
    <w:rsid w:val="009201E7"/>
    <w:rsid w:val="00920205"/>
    <w:rsid w:val="009207B9"/>
    <w:rsid w:val="00920F62"/>
    <w:rsid w:val="009224E7"/>
    <w:rsid w:val="0092276F"/>
    <w:rsid w:val="00922DE5"/>
    <w:rsid w:val="00923C16"/>
    <w:rsid w:val="0092405A"/>
    <w:rsid w:val="00925B35"/>
    <w:rsid w:val="0092609D"/>
    <w:rsid w:val="0092641C"/>
    <w:rsid w:val="00926EC6"/>
    <w:rsid w:val="00927DB4"/>
    <w:rsid w:val="0093022F"/>
    <w:rsid w:val="00930579"/>
    <w:rsid w:val="009307BC"/>
    <w:rsid w:val="00930C2E"/>
    <w:rsid w:val="0093144C"/>
    <w:rsid w:val="009314C8"/>
    <w:rsid w:val="0093196F"/>
    <w:rsid w:val="009321D0"/>
    <w:rsid w:val="009336C3"/>
    <w:rsid w:val="009339EC"/>
    <w:rsid w:val="00933E4D"/>
    <w:rsid w:val="009340B4"/>
    <w:rsid w:val="0093430D"/>
    <w:rsid w:val="00934FC0"/>
    <w:rsid w:val="00935285"/>
    <w:rsid w:val="009355B9"/>
    <w:rsid w:val="00936241"/>
    <w:rsid w:val="00936A90"/>
    <w:rsid w:val="009371E8"/>
    <w:rsid w:val="0093763B"/>
    <w:rsid w:val="00937D9C"/>
    <w:rsid w:val="00940474"/>
    <w:rsid w:val="009407FC"/>
    <w:rsid w:val="00940CCA"/>
    <w:rsid w:val="00940E8F"/>
    <w:rsid w:val="0094103D"/>
    <w:rsid w:val="00941429"/>
    <w:rsid w:val="009416AD"/>
    <w:rsid w:val="009417D0"/>
    <w:rsid w:val="009419BF"/>
    <w:rsid w:val="00942801"/>
    <w:rsid w:val="009428CB"/>
    <w:rsid w:val="00942EA0"/>
    <w:rsid w:val="0094443D"/>
    <w:rsid w:val="00944B6C"/>
    <w:rsid w:val="0094506E"/>
    <w:rsid w:val="00946954"/>
    <w:rsid w:val="009470D1"/>
    <w:rsid w:val="00947171"/>
    <w:rsid w:val="0094749A"/>
    <w:rsid w:val="00947CE3"/>
    <w:rsid w:val="00950813"/>
    <w:rsid w:val="009508A3"/>
    <w:rsid w:val="00950D14"/>
    <w:rsid w:val="0095192B"/>
    <w:rsid w:val="009526C6"/>
    <w:rsid w:val="00952760"/>
    <w:rsid w:val="009536E5"/>
    <w:rsid w:val="00953893"/>
    <w:rsid w:val="00953DE7"/>
    <w:rsid w:val="00953EA9"/>
    <w:rsid w:val="00954F65"/>
    <w:rsid w:val="0095630B"/>
    <w:rsid w:val="00956781"/>
    <w:rsid w:val="00956A61"/>
    <w:rsid w:val="00956EAC"/>
    <w:rsid w:val="00956EBB"/>
    <w:rsid w:val="00960839"/>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085"/>
    <w:rsid w:val="00966ADF"/>
    <w:rsid w:val="00967CA9"/>
    <w:rsid w:val="00967D1F"/>
    <w:rsid w:val="00970040"/>
    <w:rsid w:val="00970BDC"/>
    <w:rsid w:val="00970CE1"/>
    <w:rsid w:val="00970ED3"/>
    <w:rsid w:val="00971090"/>
    <w:rsid w:val="00971980"/>
    <w:rsid w:val="00971DBA"/>
    <w:rsid w:val="00971F5E"/>
    <w:rsid w:val="00973219"/>
    <w:rsid w:val="00973384"/>
    <w:rsid w:val="009733CA"/>
    <w:rsid w:val="00973612"/>
    <w:rsid w:val="00974B5A"/>
    <w:rsid w:val="00975224"/>
    <w:rsid w:val="009756FE"/>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58E"/>
    <w:rsid w:val="00983671"/>
    <w:rsid w:val="00983939"/>
    <w:rsid w:val="00983C60"/>
    <w:rsid w:val="00983EAA"/>
    <w:rsid w:val="00985041"/>
    <w:rsid w:val="009851A6"/>
    <w:rsid w:val="009855F3"/>
    <w:rsid w:val="00985A99"/>
    <w:rsid w:val="00985E28"/>
    <w:rsid w:val="009860C0"/>
    <w:rsid w:val="009863C3"/>
    <w:rsid w:val="0098654C"/>
    <w:rsid w:val="009865A6"/>
    <w:rsid w:val="0098680C"/>
    <w:rsid w:val="00986828"/>
    <w:rsid w:val="0098696E"/>
    <w:rsid w:val="00986FE0"/>
    <w:rsid w:val="0098716E"/>
    <w:rsid w:val="009875C1"/>
    <w:rsid w:val="009877B2"/>
    <w:rsid w:val="00987DA6"/>
    <w:rsid w:val="009903D8"/>
    <w:rsid w:val="00990B18"/>
    <w:rsid w:val="00991607"/>
    <w:rsid w:val="00991E15"/>
    <w:rsid w:val="00992913"/>
    <w:rsid w:val="00992EE5"/>
    <w:rsid w:val="00993E0F"/>
    <w:rsid w:val="00993E14"/>
    <w:rsid w:val="009960E9"/>
    <w:rsid w:val="009964AB"/>
    <w:rsid w:val="009967C8"/>
    <w:rsid w:val="0099731F"/>
    <w:rsid w:val="0099797E"/>
    <w:rsid w:val="009A0750"/>
    <w:rsid w:val="009A0A5D"/>
    <w:rsid w:val="009A1BBF"/>
    <w:rsid w:val="009A1D62"/>
    <w:rsid w:val="009A2366"/>
    <w:rsid w:val="009A3970"/>
    <w:rsid w:val="009A3C45"/>
    <w:rsid w:val="009A4651"/>
    <w:rsid w:val="009A49A2"/>
    <w:rsid w:val="009A4D02"/>
    <w:rsid w:val="009A4F13"/>
    <w:rsid w:val="009A5C99"/>
    <w:rsid w:val="009A6DE2"/>
    <w:rsid w:val="009A7566"/>
    <w:rsid w:val="009A773F"/>
    <w:rsid w:val="009A790A"/>
    <w:rsid w:val="009B0165"/>
    <w:rsid w:val="009B0682"/>
    <w:rsid w:val="009B075D"/>
    <w:rsid w:val="009B08CA"/>
    <w:rsid w:val="009B15FC"/>
    <w:rsid w:val="009B17EC"/>
    <w:rsid w:val="009B2851"/>
    <w:rsid w:val="009B2DD8"/>
    <w:rsid w:val="009B37A1"/>
    <w:rsid w:val="009B3FAD"/>
    <w:rsid w:val="009B45EB"/>
    <w:rsid w:val="009B48C0"/>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18E"/>
    <w:rsid w:val="009D5745"/>
    <w:rsid w:val="009D5DA2"/>
    <w:rsid w:val="009D7624"/>
    <w:rsid w:val="009D780D"/>
    <w:rsid w:val="009E02A4"/>
    <w:rsid w:val="009E083B"/>
    <w:rsid w:val="009E09BD"/>
    <w:rsid w:val="009E0F05"/>
    <w:rsid w:val="009E11B0"/>
    <w:rsid w:val="009E20D6"/>
    <w:rsid w:val="009E2636"/>
    <w:rsid w:val="009E27F4"/>
    <w:rsid w:val="009E34B3"/>
    <w:rsid w:val="009E3C7A"/>
    <w:rsid w:val="009E3EC9"/>
    <w:rsid w:val="009E429A"/>
    <w:rsid w:val="009E42CF"/>
    <w:rsid w:val="009E43A5"/>
    <w:rsid w:val="009E48F6"/>
    <w:rsid w:val="009E4C74"/>
    <w:rsid w:val="009E4E46"/>
    <w:rsid w:val="009E5FE9"/>
    <w:rsid w:val="009F0EEE"/>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233"/>
    <w:rsid w:val="00A05F4F"/>
    <w:rsid w:val="00A061EC"/>
    <w:rsid w:val="00A0685D"/>
    <w:rsid w:val="00A06960"/>
    <w:rsid w:val="00A06D3C"/>
    <w:rsid w:val="00A0728D"/>
    <w:rsid w:val="00A07499"/>
    <w:rsid w:val="00A07D1C"/>
    <w:rsid w:val="00A10771"/>
    <w:rsid w:val="00A10898"/>
    <w:rsid w:val="00A10D63"/>
    <w:rsid w:val="00A10DFE"/>
    <w:rsid w:val="00A13382"/>
    <w:rsid w:val="00A1353D"/>
    <w:rsid w:val="00A13B01"/>
    <w:rsid w:val="00A13CF6"/>
    <w:rsid w:val="00A13D4D"/>
    <w:rsid w:val="00A14118"/>
    <w:rsid w:val="00A14529"/>
    <w:rsid w:val="00A14E3E"/>
    <w:rsid w:val="00A151A8"/>
    <w:rsid w:val="00A15A19"/>
    <w:rsid w:val="00A15FFD"/>
    <w:rsid w:val="00A16647"/>
    <w:rsid w:val="00A16AE1"/>
    <w:rsid w:val="00A179C1"/>
    <w:rsid w:val="00A20110"/>
    <w:rsid w:val="00A205B6"/>
    <w:rsid w:val="00A21BE5"/>
    <w:rsid w:val="00A21CEE"/>
    <w:rsid w:val="00A21EEF"/>
    <w:rsid w:val="00A21F75"/>
    <w:rsid w:val="00A2240D"/>
    <w:rsid w:val="00A227A2"/>
    <w:rsid w:val="00A22D8B"/>
    <w:rsid w:val="00A22D92"/>
    <w:rsid w:val="00A22EA2"/>
    <w:rsid w:val="00A235BD"/>
    <w:rsid w:val="00A23C0C"/>
    <w:rsid w:val="00A23D27"/>
    <w:rsid w:val="00A23D86"/>
    <w:rsid w:val="00A23EB5"/>
    <w:rsid w:val="00A244EA"/>
    <w:rsid w:val="00A24673"/>
    <w:rsid w:val="00A262F3"/>
    <w:rsid w:val="00A2732D"/>
    <w:rsid w:val="00A27662"/>
    <w:rsid w:val="00A2794D"/>
    <w:rsid w:val="00A27A25"/>
    <w:rsid w:val="00A27A6E"/>
    <w:rsid w:val="00A3037E"/>
    <w:rsid w:val="00A3069E"/>
    <w:rsid w:val="00A30ADB"/>
    <w:rsid w:val="00A310A7"/>
    <w:rsid w:val="00A31110"/>
    <w:rsid w:val="00A321A2"/>
    <w:rsid w:val="00A32D26"/>
    <w:rsid w:val="00A34C97"/>
    <w:rsid w:val="00A3606F"/>
    <w:rsid w:val="00A364F4"/>
    <w:rsid w:val="00A36FC4"/>
    <w:rsid w:val="00A40A6D"/>
    <w:rsid w:val="00A41C7E"/>
    <w:rsid w:val="00A429AA"/>
    <w:rsid w:val="00A429E1"/>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49A0"/>
    <w:rsid w:val="00A54BEC"/>
    <w:rsid w:val="00A55BD2"/>
    <w:rsid w:val="00A55C0E"/>
    <w:rsid w:val="00A55E60"/>
    <w:rsid w:val="00A5606A"/>
    <w:rsid w:val="00A563D2"/>
    <w:rsid w:val="00A56DCF"/>
    <w:rsid w:val="00A57C83"/>
    <w:rsid w:val="00A57F99"/>
    <w:rsid w:val="00A60B63"/>
    <w:rsid w:val="00A60E5C"/>
    <w:rsid w:val="00A60EBF"/>
    <w:rsid w:val="00A61490"/>
    <w:rsid w:val="00A6180B"/>
    <w:rsid w:val="00A61BF2"/>
    <w:rsid w:val="00A61E45"/>
    <w:rsid w:val="00A6267D"/>
    <w:rsid w:val="00A632B9"/>
    <w:rsid w:val="00A63319"/>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3C8"/>
    <w:rsid w:val="00A90FF2"/>
    <w:rsid w:val="00A91634"/>
    <w:rsid w:val="00A93EAF"/>
    <w:rsid w:val="00A94611"/>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490F"/>
    <w:rsid w:val="00AA4CA3"/>
    <w:rsid w:val="00AA4D07"/>
    <w:rsid w:val="00AA4DBE"/>
    <w:rsid w:val="00AA539D"/>
    <w:rsid w:val="00AA5550"/>
    <w:rsid w:val="00AA5603"/>
    <w:rsid w:val="00AA7466"/>
    <w:rsid w:val="00AB0A67"/>
    <w:rsid w:val="00AB1053"/>
    <w:rsid w:val="00AB19DD"/>
    <w:rsid w:val="00AB1AAE"/>
    <w:rsid w:val="00AB21F9"/>
    <w:rsid w:val="00AB22CC"/>
    <w:rsid w:val="00AB2C2E"/>
    <w:rsid w:val="00AB2E2D"/>
    <w:rsid w:val="00AB2EE2"/>
    <w:rsid w:val="00AB3909"/>
    <w:rsid w:val="00AB393C"/>
    <w:rsid w:val="00AB3A7E"/>
    <w:rsid w:val="00AB405D"/>
    <w:rsid w:val="00AB4143"/>
    <w:rsid w:val="00AB488E"/>
    <w:rsid w:val="00AB4A58"/>
    <w:rsid w:val="00AB540E"/>
    <w:rsid w:val="00AB617A"/>
    <w:rsid w:val="00AB6943"/>
    <w:rsid w:val="00AC033F"/>
    <w:rsid w:val="00AC1807"/>
    <w:rsid w:val="00AC1D9E"/>
    <w:rsid w:val="00AC243C"/>
    <w:rsid w:val="00AC4137"/>
    <w:rsid w:val="00AC50DA"/>
    <w:rsid w:val="00AC540F"/>
    <w:rsid w:val="00AC5532"/>
    <w:rsid w:val="00AC58B4"/>
    <w:rsid w:val="00AC5BDB"/>
    <w:rsid w:val="00AC5C65"/>
    <w:rsid w:val="00AC6C3A"/>
    <w:rsid w:val="00AC6C65"/>
    <w:rsid w:val="00AC7012"/>
    <w:rsid w:val="00AC7471"/>
    <w:rsid w:val="00AC7E61"/>
    <w:rsid w:val="00AD032F"/>
    <w:rsid w:val="00AD1D03"/>
    <w:rsid w:val="00AD247B"/>
    <w:rsid w:val="00AD2DF4"/>
    <w:rsid w:val="00AD3125"/>
    <w:rsid w:val="00AD4BB3"/>
    <w:rsid w:val="00AD4F75"/>
    <w:rsid w:val="00AD5219"/>
    <w:rsid w:val="00AD555B"/>
    <w:rsid w:val="00AD5BC5"/>
    <w:rsid w:val="00AD693F"/>
    <w:rsid w:val="00AD7011"/>
    <w:rsid w:val="00AE01CF"/>
    <w:rsid w:val="00AE0900"/>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B7E"/>
    <w:rsid w:val="00AF4EB8"/>
    <w:rsid w:val="00AF56DB"/>
    <w:rsid w:val="00AF5718"/>
    <w:rsid w:val="00AF5AD0"/>
    <w:rsid w:val="00AF5D37"/>
    <w:rsid w:val="00AF66EB"/>
    <w:rsid w:val="00AF6CB1"/>
    <w:rsid w:val="00AF7309"/>
    <w:rsid w:val="00AF7A7E"/>
    <w:rsid w:val="00B00983"/>
    <w:rsid w:val="00B00A8C"/>
    <w:rsid w:val="00B01117"/>
    <w:rsid w:val="00B01816"/>
    <w:rsid w:val="00B01C49"/>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D05"/>
    <w:rsid w:val="00B173E5"/>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136E"/>
    <w:rsid w:val="00B313A4"/>
    <w:rsid w:val="00B32368"/>
    <w:rsid w:val="00B33084"/>
    <w:rsid w:val="00B3310F"/>
    <w:rsid w:val="00B33144"/>
    <w:rsid w:val="00B33396"/>
    <w:rsid w:val="00B3367B"/>
    <w:rsid w:val="00B33728"/>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2DE0"/>
    <w:rsid w:val="00B432A5"/>
    <w:rsid w:val="00B446A1"/>
    <w:rsid w:val="00B45791"/>
    <w:rsid w:val="00B46047"/>
    <w:rsid w:val="00B467AD"/>
    <w:rsid w:val="00B47880"/>
    <w:rsid w:val="00B5061D"/>
    <w:rsid w:val="00B509FF"/>
    <w:rsid w:val="00B5194E"/>
    <w:rsid w:val="00B5226E"/>
    <w:rsid w:val="00B522BF"/>
    <w:rsid w:val="00B524AC"/>
    <w:rsid w:val="00B5308B"/>
    <w:rsid w:val="00B53267"/>
    <w:rsid w:val="00B53DBF"/>
    <w:rsid w:val="00B5471A"/>
    <w:rsid w:val="00B54954"/>
    <w:rsid w:val="00B56138"/>
    <w:rsid w:val="00B57C8E"/>
    <w:rsid w:val="00B6022D"/>
    <w:rsid w:val="00B60EB4"/>
    <w:rsid w:val="00B61C7E"/>
    <w:rsid w:val="00B61F6F"/>
    <w:rsid w:val="00B62C25"/>
    <w:rsid w:val="00B62DA9"/>
    <w:rsid w:val="00B63934"/>
    <w:rsid w:val="00B64BEC"/>
    <w:rsid w:val="00B64F9D"/>
    <w:rsid w:val="00B65103"/>
    <w:rsid w:val="00B65AC5"/>
    <w:rsid w:val="00B65D55"/>
    <w:rsid w:val="00B66188"/>
    <w:rsid w:val="00B66B82"/>
    <w:rsid w:val="00B66E2C"/>
    <w:rsid w:val="00B66EC0"/>
    <w:rsid w:val="00B715E4"/>
    <w:rsid w:val="00B71624"/>
    <w:rsid w:val="00B72124"/>
    <w:rsid w:val="00B72140"/>
    <w:rsid w:val="00B73844"/>
    <w:rsid w:val="00B73D51"/>
    <w:rsid w:val="00B73FC3"/>
    <w:rsid w:val="00B7441F"/>
    <w:rsid w:val="00B7443C"/>
    <w:rsid w:val="00B745E0"/>
    <w:rsid w:val="00B755FD"/>
    <w:rsid w:val="00B7658D"/>
    <w:rsid w:val="00B76B53"/>
    <w:rsid w:val="00B76F26"/>
    <w:rsid w:val="00B778AA"/>
    <w:rsid w:val="00B806A3"/>
    <w:rsid w:val="00B81794"/>
    <w:rsid w:val="00B82F31"/>
    <w:rsid w:val="00B84464"/>
    <w:rsid w:val="00B852B5"/>
    <w:rsid w:val="00B86269"/>
    <w:rsid w:val="00B872BE"/>
    <w:rsid w:val="00B90500"/>
    <w:rsid w:val="00B90B7A"/>
    <w:rsid w:val="00B91735"/>
    <w:rsid w:val="00B920B4"/>
    <w:rsid w:val="00B92633"/>
    <w:rsid w:val="00B92B00"/>
    <w:rsid w:val="00B92BD1"/>
    <w:rsid w:val="00B934CD"/>
    <w:rsid w:val="00B935A4"/>
    <w:rsid w:val="00B9365B"/>
    <w:rsid w:val="00B93D6F"/>
    <w:rsid w:val="00B93E60"/>
    <w:rsid w:val="00B94097"/>
    <w:rsid w:val="00B94DD0"/>
    <w:rsid w:val="00B95415"/>
    <w:rsid w:val="00B9579A"/>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1F4"/>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38AD"/>
    <w:rsid w:val="00BC4194"/>
    <w:rsid w:val="00BC4326"/>
    <w:rsid w:val="00BC54C4"/>
    <w:rsid w:val="00BC5646"/>
    <w:rsid w:val="00BC56BA"/>
    <w:rsid w:val="00BC5B9A"/>
    <w:rsid w:val="00BC5BA0"/>
    <w:rsid w:val="00BC76A1"/>
    <w:rsid w:val="00BC7C48"/>
    <w:rsid w:val="00BC7EA8"/>
    <w:rsid w:val="00BD00A4"/>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E089E"/>
    <w:rsid w:val="00BE15F1"/>
    <w:rsid w:val="00BE175F"/>
    <w:rsid w:val="00BE2082"/>
    <w:rsid w:val="00BE22CC"/>
    <w:rsid w:val="00BE22E0"/>
    <w:rsid w:val="00BE2999"/>
    <w:rsid w:val="00BE3323"/>
    <w:rsid w:val="00BE3383"/>
    <w:rsid w:val="00BE3DFC"/>
    <w:rsid w:val="00BE3F08"/>
    <w:rsid w:val="00BE454D"/>
    <w:rsid w:val="00BE4958"/>
    <w:rsid w:val="00BE4B1B"/>
    <w:rsid w:val="00BE4DB0"/>
    <w:rsid w:val="00BE4DD1"/>
    <w:rsid w:val="00BE6FE4"/>
    <w:rsid w:val="00BE7BB5"/>
    <w:rsid w:val="00BF0A47"/>
    <w:rsid w:val="00BF117A"/>
    <w:rsid w:val="00BF1B1F"/>
    <w:rsid w:val="00BF3A02"/>
    <w:rsid w:val="00BF40A8"/>
    <w:rsid w:val="00BF49E1"/>
    <w:rsid w:val="00BF5DEF"/>
    <w:rsid w:val="00BF69EA"/>
    <w:rsid w:val="00BF6D33"/>
    <w:rsid w:val="00BF747F"/>
    <w:rsid w:val="00C00F79"/>
    <w:rsid w:val="00C018D6"/>
    <w:rsid w:val="00C01B14"/>
    <w:rsid w:val="00C021AE"/>
    <w:rsid w:val="00C036B6"/>
    <w:rsid w:val="00C046A0"/>
    <w:rsid w:val="00C04709"/>
    <w:rsid w:val="00C04A67"/>
    <w:rsid w:val="00C04E46"/>
    <w:rsid w:val="00C0553B"/>
    <w:rsid w:val="00C07C9A"/>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524"/>
    <w:rsid w:val="00C226F3"/>
    <w:rsid w:val="00C234BE"/>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1D2"/>
    <w:rsid w:val="00C54646"/>
    <w:rsid w:val="00C5608D"/>
    <w:rsid w:val="00C56370"/>
    <w:rsid w:val="00C56960"/>
    <w:rsid w:val="00C571F6"/>
    <w:rsid w:val="00C57305"/>
    <w:rsid w:val="00C5751B"/>
    <w:rsid w:val="00C57D67"/>
    <w:rsid w:val="00C615C8"/>
    <w:rsid w:val="00C621BA"/>
    <w:rsid w:val="00C63FEE"/>
    <w:rsid w:val="00C6441F"/>
    <w:rsid w:val="00C64668"/>
    <w:rsid w:val="00C6466B"/>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9F2"/>
    <w:rsid w:val="00C72B33"/>
    <w:rsid w:val="00C732DA"/>
    <w:rsid w:val="00C73543"/>
    <w:rsid w:val="00C7377E"/>
    <w:rsid w:val="00C73E77"/>
    <w:rsid w:val="00C742AD"/>
    <w:rsid w:val="00C74772"/>
    <w:rsid w:val="00C747CA"/>
    <w:rsid w:val="00C74B29"/>
    <w:rsid w:val="00C757C6"/>
    <w:rsid w:val="00C75A09"/>
    <w:rsid w:val="00C75B10"/>
    <w:rsid w:val="00C76A00"/>
    <w:rsid w:val="00C80BCE"/>
    <w:rsid w:val="00C81037"/>
    <w:rsid w:val="00C81723"/>
    <w:rsid w:val="00C82BCD"/>
    <w:rsid w:val="00C82D0D"/>
    <w:rsid w:val="00C83527"/>
    <w:rsid w:val="00C83FBF"/>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1C98"/>
    <w:rsid w:val="00C9278A"/>
    <w:rsid w:val="00C936DC"/>
    <w:rsid w:val="00C93E4C"/>
    <w:rsid w:val="00C93EBE"/>
    <w:rsid w:val="00C94A80"/>
    <w:rsid w:val="00C94E77"/>
    <w:rsid w:val="00C94F59"/>
    <w:rsid w:val="00C95B50"/>
    <w:rsid w:val="00C95BCC"/>
    <w:rsid w:val="00C960D3"/>
    <w:rsid w:val="00C96481"/>
    <w:rsid w:val="00C9695D"/>
    <w:rsid w:val="00CA007A"/>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5AFC"/>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0D6"/>
    <w:rsid w:val="00CB68E3"/>
    <w:rsid w:val="00CB6A42"/>
    <w:rsid w:val="00CB6C20"/>
    <w:rsid w:val="00CB7B99"/>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81E"/>
    <w:rsid w:val="00D00987"/>
    <w:rsid w:val="00D0115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C2"/>
    <w:rsid w:val="00D1499B"/>
    <w:rsid w:val="00D14C4B"/>
    <w:rsid w:val="00D150E6"/>
    <w:rsid w:val="00D1519B"/>
    <w:rsid w:val="00D15499"/>
    <w:rsid w:val="00D1565F"/>
    <w:rsid w:val="00D15807"/>
    <w:rsid w:val="00D16526"/>
    <w:rsid w:val="00D17A46"/>
    <w:rsid w:val="00D17CAE"/>
    <w:rsid w:val="00D200D5"/>
    <w:rsid w:val="00D205FA"/>
    <w:rsid w:val="00D20AC1"/>
    <w:rsid w:val="00D21232"/>
    <w:rsid w:val="00D21736"/>
    <w:rsid w:val="00D21CA2"/>
    <w:rsid w:val="00D21D17"/>
    <w:rsid w:val="00D22E7A"/>
    <w:rsid w:val="00D24D18"/>
    <w:rsid w:val="00D2527C"/>
    <w:rsid w:val="00D26312"/>
    <w:rsid w:val="00D26419"/>
    <w:rsid w:val="00D26BA2"/>
    <w:rsid w:val="00D273DE"/>
    <w:rsid w:val="00D31226"/>
    <w:rsid w:val="00D31FEA"/>
    <w:rsid w:val="00D3265C"/>
    <w:rsid w:val="00D32E65"/>
    <w:rsid w:val="00D32F25"/>
    <w:rsid w:val="00D3342D"/>
    <w:rsid w:val="00D33802"/>
    <w:rsid w:val="00D33D97"/>
    <w:rsid w:val="00D342C8"/>
    <w:rsid w:val="00D34B7F"/>
    <w:rsid w:val="00D35BAA"/>
    <w:rsid w:val="00D360DF"/>
    <w:rsid w:val="00D36127"/>
    <w:rsid w:val="00D37310"/>
    <w:rsid w:val="00D400A9"/>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564"/>
    <w:rsid w:val="00D476D8"/>
    <w:rsid w:val="00D47D25"/>
    <w:rsid w:val="00D50269"/>
    <w:rsid w:val="00D513BC"/>
    <w:rsid w:val="00D51D44"/>
    <w:rsid w:val="00D52539"/>
    <w:rsid w:val="00D5271B"/>
    <w:rsid w:val="00D52EB2"/>
    <w:rsid w:val="00D531F0"/>
    <w:rsid w:val="00D53201"/>
    <w:rsid w:val="00D5324B"/>
    <w:rsid w:val="00D54A1E"/>
    <w:rsid w:val="00D5501D"/>
    <w:rsid w:val="00D550E6"/>
    <w:rsid w:val="00D55160"/>
    <w:rsid w:val="00D554F4"/>
    <w:rsid w:val="00D557ED"/>
    <w:rsid w:val="00D55857"/>
    <w:rsid w:val="00D5648A"/>
    <w:rsid w:val="00D56625"/>
    <w:rsid w:val="00D5689B"/>
    <w:rsid w:val="00D56B30"/>
    <w:rsid w:val="00D60342"/>
    <w:rsid w:val="00D60466"/>
    <w:rsid w:val="00D61828"/>
    <w:rsid w:val="00D61BD4"/>
    <w:rsid w:val="00D62F32"/>
    <w:rsid w:val="00D63479"/>
    <w:rsid w:val="00D65150"/>
    <w:rsid w:val="00D6534E"/>
    <w:rsid w:val="00D65603"/>
    <w:rsid w:val="00D658AE"/>
    <w:rsid w:val="00D658D6"/>
    <w:rsid w:val="00D66558"/>
    <w:rsid w:val="00D6664A"/>
    <w:rsid w:val="00D70FF7"/>
    <w:rsid w:val="00D717A6"/>
    <w:rsid w:val="00D72F93"/>
    <w:rsid w:val="00D73006"/>
    <w:rsid w:val="00D7304F"/>
    <w:rsid w:val="00D733F3"/>
    <w:rsid w:val="00D7361F"/>
    <w:rsid w:val="00D744C7"/>
    <w:rsid w:val="00D74AC4"/>
    <w:rsid w:val="00D750FB"/>
    <w:rsid w:val="00D75151"/>
    <w:rsid w:val="00D753D3"/>
    <w:rsid w:val="00D7580F"/>
    <w:rsid w:val="00D76896"/>
    <w:rsid w:val="00D76B46"/>
    <w:rsid w:val="00D76D59"/>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87B"/>
    <w:rsid w:val="00D83FDD"/>
    <w:rsid w:val="00D84450"/>
    <w:rsid w:val="00D84977"/>
    <w:rsid w:val="00D84F25"/>
    <w:rsid w:val="00D8584A"/>
    <w:rsid w:val="00D85CD8"/>
    <w:rsid w:val="00D8654F"/>
    <w:rsid w:val="00D86E20"/>
    <w:rsid w:val="00D8720A"/>
    <w:rsid w:val="00D873C3"/>
    <w:rsid w:val="00D876C1"/>
    <w:rsid w:val="00D9016E"/>
    <w:rsid w:val="00D90931"/>
    <w:rsid w:val="00D91130"/>
    <w:rsid w:val="00D9152D"/>
    <w:rsid w:val="00D91D93"/>
    <w:rsid w:val="00D91DB5"/>
    <w:rsid w:val="00D92A44"/>
    <w:rsid w:val="00D93592"/>
    <w:rsid w:val="00D93A6E"/>
    <w:rsid w:val="00D9422C"/>
    <w:rsid w:val="00D9497B"/>
    <w:rsid w:val="00D95116"/>
    <w:rsid w:val="00D9583D"/>
    <w:rsid w:val="00D9626E"/>
    <w:rsid w:val="00D96993"/>
    <w:rsid w:val="00D96D44"/>
    <w:rsid w:val="00D970A6"/>
    <w:rsid w:val="00D97F1F"/>
    <w:rsid w:val="00DA01A4"/>
    <w:rsid w:val="00DA0797"/>
    <w:rsid w:val="00DA0EA4"/>
    <w:rsid w:val="00DA0EF4"/>
    <w:rsid w:val="00DA1457"/>
    <w:rsid w:val="00DA193B"/>
    <w:rsid w:val="00DA1C0B"/>
    <w:rsid w:val="00DA27A7"/>
    <w:rsid w:val="00DA281A"/>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779D"/>
    <w:rsid w:val="00DB2462"/>
    <w:rsid w:val="00DB2742"/>
    <w:rsid w:val="00DB313B"/>
    <w:rsid w:val="00DB3172"/>
    <w:rsid w:val="00DB3520"/>
    <w:rsid w:val="00DB38D8"/>
    <w:rsid w:val="00DB3907"/>
    <w:rsid w:val="00DB3C88"/>
    <w:rsid w:val="00DB4398"/>
    <w:rsid w:val="00DB45C6"/>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0A9"/>
    <w:rsid w:val="00DD335A"/>
    <w:rsid w:val="00DD48D9"/>
    <w:rsid w:val="00DD52D7"/>
    <w:rsid w:val="00DD60AF"/>
    <w:rsid w:val="00DD6F64"/>
    <w:rsid w:val="00DD73DA"/>
    <w:rsid w:val="00DD779D"/>
    <w:rsid w:val="00DD7F58"/>
    <w:rsid w:val="00DE06AD"/>
    <w:rsid w:val="00DE0857"/>
    <w:rsid w:val="00DE1251"/>
    <w:rsid w:val="00DE13D5"/>
    <w:rsid w:val="00DE1540"/>
    <w:rsid w:val="00DE1AC3"/>
    <w:rsid w:val="00DE1E9B"/>
    <w:rsid w:val="00DE25C9"/>
    <w:rsid w:val="00DE2A5B"/>
    <w:rsid w:val="00DE43E9"/>
    <w:rsid w:val="00DE4CEC"/>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539D"/>
    <w:rsid w:val="00DF5633"/>
    <w:rsid w:val="00DF6058"/>
    <w:rsid w:val="00DF6266"/>
    <w:rsid w:val="00DF6787"/>
    <w:rsid w:val="00DF79C3"/>
    <w:rsid w:val="00DF7C4C"/>
    <w:rsid w:val="00DF7EB3"/>
    <w:rsid w:val="00E00DBE"/>
    <w:rsid w:val="00E01461"/>
    <w:rsid w:val="00E01B92"/>
    <w:rsid w:val="00E02049"/>
    <w:rsid w:val="00E02DFC"/>
    <w:rsid w:val="00E035A8"/>
    <w:rsid w:val="00E035F5"/>
    <w:rsid w:val="00E03CCB"/>
    <w:rsid w:val="00E03E48"/>
    <w:rsid w:val="00E03E6C"/>
    <w:rsid w:val="00E03F2C"/>
    <w:rsid w:val="00E045FA"/>
    <w:rsid w:val="00E04AA5"/>
    <w:rsid w:val="00E0573F"/>
    <w:rsid w:val="00E05F25"/>
    <w:rsid w:val="00E067DF"/>
    <w:rsid w:val="00E068F1"/>
    <w:rsid w:val="00E070DE"/>
    <w:rsid w:val="00E075F2"/>
    <w:rsid w:val="00E07F34"/>
    <w:rsid w:val="00E10636"/>
    <w:rsid w:val="00E10A17"/>
    <w:rsid w:val="00E10C6F"/>
    <w:rsid w:val="00E11966"/>
    <w:rsid w:val="00E12053"/>
    <w:rsid w:val="00E12206"/>
    <w:rsid w:val="00E12E73"/>
    <w:rsid w:val="00E13333"/>
    <w:rsid w:val="00E13CE9"/>
    <w:rsid w:val="00E14ACF"/>
    <w:rsid w:val="00E14C45"/>
    <w:rsid w:val="00E1538E"/>
    <w:rsid w:val="00E1543D"/>
    <w:rsid w:val="00E15E63"/>
    <w:rsid w:val="00E1637B"/>
    <w:rsid w:val="00E1689F"/>
    <w:rsid w:val="00E16B5C"/>
    <w:rsid w:val="00E16CAC"/>
    <w:rsid w:val="00E17789"/>
    <w:rsid w:val="00E17D20"/>
    <w:rsid w:val="00E17F66"/>
    <w:rsid w:val="00E2017B"/>
    <w:rsid w:val="00E20706"/>
    <w:rsid w:val="00E20D20"/>
    <w:rsid w:val="00E21234"/>
    <w:rsid w:val="00E212D0"/>
    <w:rsid w:val="00E220D3"/>
    <w:rsid w:val="00E243D1"/>
    <w:rsid w:val="00E246DB"/>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3BD"/>
    <w:rsid w:val="00E35A26"/>
    <w:rsid w:val="00E36B2F"/>
    <w:rsid w:val="00E36D28"/>
    <w:rsid w:val="00E377D8"/>
    <w:rsid w:val="00E408DB"/>
    <w:rsid w:val="00E40900"/>
    <w:rsid w:val="00E419F2"/>
    <w:rsid w:val="00E423DD"/>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17C8"/>
    <w:rsid w:val="00E527E7"/>
    <w:rsid w:val="00E532E4"/>
    <w:rsid w:val="00E538A6"/>
    <w:rsid w:val="00E53BC5"/>
    <w:rsid w:val="00E53C5E"/>
    <w:rsid w:val="00E5417F"/>
    <w:rsid w:val="00E5448C"/>
    <w:rsid w:val="00E5470D"/>
    <w:rsid w:val="00E55450"/>
    <w:rsid w:val="00E56139"/>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1F1E"/>
    <w:rsid w:val="00E72C3C"/>
    <w:rsid w:val="00E731B1"/>
    <w:rsid w:val="00E73AB7"/>
    <w:rsid w:val="00E7418B"/>
    <w:rsid w:val="00E742B9"/>
    <w:rsid w:val="00E74A7C"/>
    <w:rsid w:val="00E7520D"/>
    <w:rsid w:val="00E7535E"/>
    <w:rsid w:val="00E75EBB"/>
    <w:rsid w:val="00E766D4"/>
    <w:rsid w:val="00E7685E"/>
    <w:rsid w:val="00E77486"/>
    <w:rsid w:val="00E8023E"/>
    <w:rsid w:val="00E80295"/>
    <w:rsid w:val="00E80607"/>
    <w:rsid w:val="00E807EB"/>
    <w:rsid w:val="00E80A67"/>
    <w:rsid w:val="00E811E6"/>
    <w:rsid w:val="00E81602"/>
    <w:rsid w:val="00E81CCA"/>
    <w:rsid w:val="00E81E01"/>
    <w:rsid w:val="00E82948"/>
    <w:rsid w:val="00E82DC2"/>
    <w:rsid w:val="00E83311"/>
    <w:rsid w:val="00E8344A"/>
    <w:rsid w:val="00E83905"/>
    <w:rsid w:val="00E83C5F"/>
    <w:rsid w:val="00E83CA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525"/>
    <w:rsid w:val="00EA06F1"/>
    <w:rsid w:val="00EA1781"/>
    <w:rsid w:val="00EA22B3"/>
    <w:rsid w:val="00EA30B3"/>
    <w:rsid w:val="00EA4A7A"/>
    <w:rsid w:val="00EA544B"/>
    <w:rsid w:val="00EA556B"/>
    <w:rsid w:val="00EA5BD9"/>
    <w:rsid w:val="00EA6358"/>
    <w:rsid w:val="00EA6788"/>
    <w:rsid w:val="00EA6E0C"/>
    <w:rsid w:val="00EA769D"/>
    <w:rsid w:val="00EB0725"/>
    <w:rsid w:val="00EB073A"/>
    <w:rsid w:val="00EB07AF"/>
    <w:rsid w:val="00EB1833"/>
    <w:rsid w:val="00EB18D5"/>
    <w:rsid w:val="00EB1B3C"/>
    <w:rsid w:val="00EB21F4"/>
    <w:rsid w:val="00EB33EC"/>
    <w:rsid w:val="00EB3778"/>
    <w:rsid w:val="00EB3C09"/>
    <w:rsid w:val="00EB3DE2"/>
    <w:rsid w:val="00EB420B"/>
    <w:rsid w:val="00EB43BD"/>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2DB7"/>
    <w:rsid w:val="00ED33CC"/>
    <w:rsid w:val="00ED40B5"/>
    <w:rsid w:val="00ED444D"/>
    <w:rsid w:val="00ED548B"/>
    <w:rsid w:val="00ED5874"/>
    <w:rsid w:val="00ED5C02"/>
    <w:rsid w:val="00ED67BD"/>
    <w:rsid w:val="00ED73BB"/>
    <w:rsid w:val="00EE076E"/>
    <w:rsid w:val="00EE07FF"/>
    <w:rsid w:val="00EE0950"/>
    <w:rsid w:val="00EE1502"/>
    <w:rsid w:val="00EE1B6C"/>
    <w:rsid w:val="00EE249C"/>
    <w:rsid w:val="00EE38D7"/>
    <w:rsid w:val="00EE38E7"/>
    <w:rsid w:val="00EE5452"/>
    <w:rsid w:val="00EE59DE"/>
    <w:rsid w:val="00EE63FC"/>
    <w:rsid w:val="00EE6981"/>
    <w:rsid w:val="00EE75FD"/>
    <w:rsid w:val="00EE7EFC"/>
    <w:rsid w:val="00EE7F94"/>
    <w:rsid w:val="00EF155D"/>
    <w:rsid w:val="00EF34CA"/>
    <w:rsid w:val="00EF366C"/>
    <w:rsid w:val="00EF3D73"/>
    <w:rsid w:val="00EF4975"/>
    <w:rsid w:val="00EF4A8B"/>
    <w:rsid w:val="00EF5F75"/>
    <w:rsid w:val="00EF74F9"/>
    <w:rsid w:val="00EF7C60"/>
    <w:rsid w:val="00F00237"/>
    <w:rsid w:val="00F00F67"/>
    <w:rsid w:val="00F01AFB"/>
    <w:rsid w:val="00F023E8"/>
    <w:rsid w:val="00F02502"/>
    <w:rsid w:val="00F027DF"/>
    <w:rsid w:val="00F03822"/>
    <w:rsid w:val="00F03B3A"/>
    <w:rsid w:val="00F043EE"/>
    <w:rsid w:val="00F044B5"/>
    <w:rsid w:val="00F04846"/>
    <w:rsid w:val="00F04D2A"/>
    <w:rsid w:val="00F05700"/>
    <w:rsid w:val="00F0581B"/>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3FEA"/>
    <w:rsid w:val="00F345D2"/>
    <w:rsid w:val="00F349CB"/>
    <w:rsid w:val="00F34A38"/>
    <w:rsid w:val="00F35409"/>
    <w:rsid w:val="00F354C9"/>
    <w:rsid w:val="00F368B6"/>
    <w:rsid w:val="00F36A11"/>
    <w:rsid w:val="00F36C90"/>
    <w:rsid w:val="00F36D83"/>
    <w:rsid w:val="00F3776C"/>
    <w:rsid w:val="00F4013A"/>
    <w:rsid w:val="00F40694"/>
    <w:rsid w:val="00F42A43"/>
    <w:rsid w:val="00F42BC0"/>
    <w:rsid w:val="00F437E7"/>
    <w:rsid w:val="00F43FE8"/>
    <w:rsid w:val="00F45965"/>
    <w:rsid w:val="00F45B1C"/>
    <w:rsid w:val="00F465A4"/>
    <w:rsid w:val="00F4698E"/>
    <w:rsid w:val="00F47E15"/>
    <w:rsid w:val="00F47FDF"/>
    <w:rsid w:val="00F50F32"/>
    <w:rsid w:val="00F5110D"/>
    <w:rsid w:val="00F51233"/>
    <w:rsid w:val="00F517A3"/>
    <w:rsid w:val="00F517C1"/>
    <w:rsid w:val="00F5187D"/>
    <w:rsid w:val="00F52796"/>
    <w:rsid w:val="00F52EA7"/>
    <w:rsid w:val="00F53716"/>
    <w:rsid w:val="00F53A5A"/>
    <w:rsid w:val="00F54BE6"/>
    <w:rsid w:val="00F550AE"/>
    <w:rsid w:val="00F553CD"/>
    <w:rsid w:val="00F55F6C"/>
    <w:rsid w:val="00F561CD"/>
    <w:rsid w:val="00F56228"/>
    <w:rsid w:val="00F571C1"/>
    <w:rsid w:val="00F577C7"/>
    <w:rsid w:val="00F57822"/>
    <w:rsid w:val="00F60331"/>
    <w:rsid w:val="00F606F2"/>
    <w:rsid w:val="00F609D9"/>
    <w:rsid w:val="00F618BB"/>
    <w:rsid w:val="00F62B53"/>
    <w:rsid w:val="00F62CBF"/>
    <w:rsid w:val="00F641AB"/>
    <w:rsid w:val="00F6437F"/>
    <w:rsid w:val="00F644CB"/>
    <w:rsid w:val="00F65E3C"/>
    <w:rsid w:val="00F65E8D"/>
    <w:rsid w:val="00F66838"/>
    <w:rsid w:val="00F66CB9"/>
    <w:rsid w:val="00F671F0"/>
    <w:rsid w:val="00F67F1F"/>
    <w:rsid w:val="00F7012E"/>
    <w:rsid w:val="00F70695"/>
    <w:rsid w:val="00F70D7E"/>
    <w:rsid w:val="00F711A2"/>
    <w:rsid w:val="00F734A5"/>
    <w:rsid w:val="00F739C8"/>
    <w:rsid w:val="00F73F58"/>
    <w:rsid w:val="00F74642"/>
    <w:rsid w:val="00F75F30"/>
    <w:rsid w:val="00F75FF6"/>
    <w:rsid w:val="00F75FF9"/>
    <w:rsid w:val="00F765FE"/>
    <w:rsid w:val="00F76803"/>
    <w:rsid w:val="00F7689F"/>
    <w:rsid w:val="00F76C50"/>
    <w:rsid w:val="00F803BE"/>
    <w:rsid w:val="00F8331A"/>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5CB"/>
    <w:rsid w:val="00FB4838"/>
    <w:rsid w:val="00FB4D79"/>
    <w:rsid w:val="00FB5079"/>
    <w:rsid w:val="00FB6560"/>
    <w:rsid w:val="00FB6CE4"/>
    <w:rsid w:val="00FB75B5"/>
    <w:rsid w:val="00FB7642"/>
    <w:rsid w:val="00FB7E90"/>
    <w:rsid w:val="00FC017C"/>
    <w:rsid w:val="00FC069F"/>
    <w:rsid w:val="00FC13BC"/>
    <w:rsid w:val="00FC14CD"/>
    <w:rsid w:val="00FC1614"/>
    <w:rsid w:val="00FC1696"/>
    <w:rsid w:val="00FC2210"/>
    <w:rsid w:val="00FC2CB5"/>
    <w:rsid w:val="00FC3A96"/>
    <w:rsid w:val="00FC4108"/>
    <w:rsid w:val="00FC4400"/>
    <w:rsid w:val="00FC502D"/>
    <w:rsid w:val="00FC5658"/>
    <w:rsid w:val="00FC5AA5"/>
    <w:rsid w:val="00FC6354"/>
    <w:rsid w:val="00FC6995"/>
    <w:rsid w:val="00FC7244"/>
    <w:rsid w:val="00FC76E9"/>
    <w:rsid w:val="00FC7FB3"/>
    <w:rsid w:val="00FD0152"/>
    <w:rsid w:val="00FD09D0"/>
    <w:rsid w:val="00FD0AAD"/>
    <w:rsid w:val="00FD1E17"/>
    <w:rsid w:val="00FD2719"/>
    <w:rsid w:val="00FD33DB"/>
    <w:rsid w:val="00FD3549"/>
    <w:rsid w:val="00FD47A3"/>
    <w:rsid w:val="00FD5200"/>
    <w:rsid w:val="00FD52B3"/>
    <w:rsid w:val="00FD5C90"/>
    <w:rsid w:val="00FD6525"/>
    <w:rsid w:val="00FD6938"/>
    <w:rsid w:val="00FD77B8"/>
    <w:rsid w:val="00FE08AE"/>
    <w:rsid w:val="00FE0C99"/>
    <w:rsid w:val="00FE130E"/>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494253"/>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arxiv.org/abs/1801.0334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26C7AFAE-BD13-4E05-A1FC-F5998BEE7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TotalTime>
  <Pages>9</Pages>
  <Words>2316</Words>
  <Characters>13202</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7</cp:revision>
  <cp:lastPrinted>2018-02-19T18:05:00Z</cp:lastPrinted>
  <dcterms:created xsi:type="dcterms:W3CDTF">2018-02-19T17:50:00Z</dcterms:created>
  <dcterms:modified xsi:type="dcterms:W3CDTF">2018-02-19T21:53:00Z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